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5319" w:rsidRPr="00550AB5" w14:paraId="4FF4C0A4" w14:textId="77777777" w:rsidTr="00154124">
        <w:tc>
          <w:tcPr>
            <w:tcW w:w="4814" w:type="dxa"/>
          </w:tcPr>
          <w:p w14:paraId="6B3CE3B0" w14:textId="77777777" w:rsidR="005D5319" w:rsidRPr="005D5319" w:rsidRDefault="005D5319" w:rsidP="005D5319">
            <w:pPr>
              <w:pStyle w:val="Default"/>
              <w:jc w:val="both"/>
              <w:rPr>
                <w:b/>
              </w:rPr>
            </w:pPr>
            <w:r w:rsidRPr="005D5319">
              <w:rPr>
                <w:b/>
              </w:rPr>
              <w:t>Stato Attuale</w:t>
            </w:r>
          </w:p>
        </w:tc>
        <w:tc>
          <w:tcPr>
            <w:tcW w:w="4814" w:type="dxa"/>
          </w:tcPr>
          <w:p w14:paraId="19F7BC05" w14:textId="77777777" w:rsidR="005D5319" w:rsidRPr="005D5319" w:rsidRDefault="005D5319" w:rsidP="005D5319">
            <w:pPr>
              <w:pStyle w:val="Default"/>
              <w:jc w:val="both"/>
              <w:rPr>
                <w:b/>
              </w:rPr>
            </w:pPr>
            <w:r w:rsidRPr="005D5319">
              <w:rPr>
                <w:b/>
              </w:rPr>
              <w:t>Proposte di Cambiamento</w:t>
            </w:r>
            <w:r>
              <w:rPr>
                <w:b/>
              </w:rPr>
              <w:t xml:space="preserve"> (</w:t>
            </w:r>
            <w:r w:rsidRPr="005D5319">
              <w:rPr>
                <w:b/>
                <w:highlight w:val="yellow"/>
              </w:rPr>
              <w:t>evidenziate in giallo)</w:t>
            </w:r>
          </w:p>
        </w:tc>
      </w:tr>
      <w:tr w:rsidR="005D5319" w:rsidRPr="00550AB5" w14:paraId="3895BAAE" w14:textId="77777777" w:rsidTr="00154124">
        <w:tc>
          <w:tcPr>
            <w:tcW w:w="4814" w:type="dxa"/>
          </w:tcPr>
          <w:p w14:paraId="7B8F2F96" w14:textId="77777777" w:rsidR="005D5319" w:rsidRP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5D531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 – Denominazione e sede</w:t>
            </w:r>
          </w:p>
          <w:p w14:paraId="3F218FCB" w14:textId="77777777" w:rsidR="005D5319" w:rsidRPr="005D5319" w:rsidRDefault="005D5319" w:rsidP="005D531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proofErr w:type="gramStart"/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E’</w:t>
            </w:r>
            <w:proofErr w:type="gramEnd"/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costituita l’Associazione Italiana di Economia Agraria e Applicata (AIEAA), Associazione senza scopo di lucro retta dalla legge italiana.</w:t>
            </w:r>
          </w:p>
          <w:p w14:paraId="059633CB" w14:textId="77777777" w:rsidR="005D5319" w:rsidRPr="005D5319" w:rsidRDefault="005D5319" w:rsidP="005D531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La sede legale è fissata nel luogo dove svolge la propria attività il Presidente.</w:t>
            </w:r>
          </w:p>
          <w:p w14:paraId="6E4DAC70" w14:textId="77777777" w:rsidR="005D5319" w:rsidRP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L’Associazione può avere la sua sede amministrativa nel luogo dove svolge la propria attività il Segretario - Tesoriere.</w:t>
            </w:r>
          </w:p>
          <w:p w14:paraId="34DD3FA5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26DF79A1" w14:textId="77777777" w:rsidR="005D5319" w:rsidRP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5D5319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 – Denominazione e sede</w:t>
            </w:r>
          </w:p>
          <w:p w14:paraId="6649E369" w14:textId="77777777" w:rsidR="005D5319" w:rsidRPr="005D5319" w:rsidRDefault="005D5319" w:rsidP="005D531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proofErr w:type="gramStart"/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E’</w:t>
            </w:r>
            <w:proofErr w:type="gramEnd"/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costituita l’Associazione Italiana di Economia Agraria e Applicata (AIEAA), Associazione senza scopo di lucro retta dalla legge italiana.</w:t>
            </w:r>
          </w:p>
          <w:p w14:paraId="3BA62FC0" w14:textId="77777777" w:rsidR="005D5319" w:rsidRPr="005D5319" w:rsidRDefault="005D5319" w:rsidP="005D5319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La sede legale è fissata nel luogo dove svolge la propria attività il Presidente.</w:t>
            </w:r>
          </w:p>
          <w:p w14:paraId="7182B535" w14:textId="77777777" w:rsidR="005D5319" w:rsidRP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D5319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L’Associazione può avere la sua sede amministrativa nel luogo dove svolge la propria attività il Segretario - Tesoriere.</w:t>
            </w:r>
          </w:p>
          <w:p w14:paraId="3E6EB800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</w:p>
        </w:tc>
      </w:tr>
      <w:tr w:rsidR="005D5319" w:rsidRPr="00550AB5" w14:paraId="60A6C28A" w14:textId="77777777" w:rsidTr="00154124">
        <w:tc>
          <w:tcPr>
            <w:tcW w:w="4814" w:type="dxa"/>
          </w:tcPr>
          <w:p w14:paraId="63278784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154124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2 – Scopo</w:t>
            </w:r>
          </w:p>
          <w:p w14:paraId="7E86B8C7" w14:textId="77777777" w:rsid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L’associazione ha lo scopo di contribuire allo sviluppo degli studi dell’economia agraria e applicata, estesi ai temi dell’economia dello sviluppo, del territorio e dello sviluppo locale, dell’alimentazione, della sociologia, dell’analisi delle scelte dei consumatori, dell’economia dell’industria e della distribuzione alimentare, dell’economia delle risorse e dell’ambiente, dell’economia delle fonti e dei consumi energetici, e quelli delle relative politiche.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particolare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l’associazione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si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propone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di:</w:t>
            </w:r>
          </w:p>
          <w:p w14:paraId="116BA4BB" w14:textId="77777777" w:rsidR="005D5319" w:rsidRPr="00CF38B7" w:rsidRDefault="005D5319" w:rsidP="005D531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diventare punto di riferimento per lo scambio di esperienze tra ricercatori nazionali 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internazionali;</w:t>
            </w:r>
          </w:p>
          <w:p w14:paraId="699B45EA" w14:textId="77777777" w:rsidR="005D5319" w:rsidRPr="00CF38B7" w:rsidRDefault="005D5319" w:rsidP="005D531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promuovere e organizzare convegni, seminari, conferenze su temi inerenti l’economia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agraria e applicata;</w:t>
            </w:r>
          </w:p>
          <w:p w14:paraId="04D613C1" w14:textId="77777777" w:rsidR="005D5319" w:rsidRPr="00CF38B7" w:rsidRDefault="005D5319" w:rsidP="005D531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promuovere iniziative di studio e di ricerca che possano offrire risposte a problemi che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devono affrontare Istituzioni pubbliche, enti privati ed imprese;</w:t>
            </w:r>
          </w:p>
          <w:p w14:paraId="23C07C40" w14:textId="77777777" w:rsidR="005D5319" w:rsidRPr="00CF38B7" w:rsidRDefault="005D5319" w:rsidP="005D531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dibattere i problemi dell’insegnamento delle discipline aventi per oggetto lo studio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dell’economia agraria e applicata;</w:t>
            </w:r>
          </w:p>
          <w:p w14:paraId="2A6B7260" w14:textId="77777777" w:rsidR="005D5319" w:rsidRPr="00CF38B7" w:rsidRDefault="005D5319" w:rsidP="005D531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cooperare con qualsiasi organizzazione o istituzione nazionale e internazionale, pubblica 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privata avente interessi affini;</w:t>
            </w:r>
          </w:p>
          <w:p w14:paraId="770F9F85" w14:textId="77777777" w:rsidR="005D5319" w:rsidRPr="00CF38B7" w:rsidRDefault="005D5319" w:rsidP="005D531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promuovere attività editoriali come la pubblicazione di volumi, collane e/o una rivista che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F38B7">
              <w:rPr>
                <w:rFonts w:ascii="TimesNewRomanPSMT" w:hAnsi="TimesNewRomanPSMT" w:cs="TimesNewRomanPSMT"/>
                <w:sz w:val="24"/>
                <w:szCs w:val="24"/>
              </w:rPr>
              <w:t>possa accogliere e diffondere studi e ricerche di economia agraria e applicata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2D679892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L’Associazione potrà aderire ad associazioni nazionali, europee ed internazionali aventi scopi analoghi.</w:t>
            </w:r>
          </w:p>
          <w:p w14:paraId="7A54D833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proofErr w:type="gramStart"/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E’</w:t>
            </w:r>
            <w:proofErr w:type="gramEnd"/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escluso ogni scopo di lucro. In particolare, l’Associazione non potrà in nessun caso distribuire, nemmeno in modo indiretto, utili o avanzi di gestione nonché fondi, riserve o capitale durante la vita dell’Associazione, salvo che le destinazioni non siano imposte dalla legge.</w:t>
            </w:r>
          </w:p>
          <w:p w14:paraId="23F7217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5ACB1B9B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Articolo 2 – Scopo</w:t>
            </w:r>
          </w:p>
          <w:p w14:paraId="3CEEF98D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L’associazione ha lo scopo di contribuire allo sviluppo degli studi dell’economia agraria e applicata, estesi ai temi dell’economia dello sviluppo, del territorio e dello sviluppo locale, dell’alimentazione, della sociologia, dell’analisi delle scelte dei consumatori, dell’economia dell’industria e della distribuzione alimentare, dell’economia delle risorse e dell’ambiente, dell’economia delle fonti e dei consumi energetici, e quelli delle relative politiche. In particolare, l’associazione si propone di:</w:t>
            </w:r>
          </w:p>
          <w:p w14:paraId="36E873CF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ind w:left="599" w:hanging="599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a)</w:t>
            </w: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ab/>
              <w:t>diventare punto di riferimento per lo scambio di esperienze tra ricercatori nazionali e internazionali;</w:t>
            </w:r>
          </w:p>
          <w:p w14:paraId="0EAFA105" w14:textId="5D74DF2D" w:rsidR="005D5319" w:rsidRPr="00154124" w:rsidRDefault="005D5319" w:rsidP="005D5319">
            <w:pPr>
              <w:ind w:left="599" w:hanging="599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b)</w:t>
            </w: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ab/>
              <w:t xml:space="preserve">promuovere e organizzare convegni, seminari, conferenze su temi inerenti </w:t>
            </w:r>
            <w:r w:rsidR="001A2B6C"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all’economia</w:t>
            </w: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agraria e applicata;</w:t>
            </w:r>
          </w:p>
          <w:p w14:paraId="02C107F9" w14:textId="77777777" w:rsidR="005D5319" w:rsidRPr="00154124" w:rsidRDefault="005D5319" w:rsidP="005D5319">
            <w:pPr>
              <w:ind w:left="599" w:hanging="599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c)</w:t>
            </w: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ab/>
              <w:t>promuovere iniziative di studio e di ricerca che possano offrire risposte a problemi che devono affrontare Istituzioni pubbliche, enti privati, imprese e società civile;</w:t>
            </w:r>
          </w:p>
          <w:p w14:paraId="425B960D" w14:textId="77777777" w:rsidR="005D5319" w:rsidRPr="00154124" w:rsidRDefault="005D5319" w:rsidP="005D5319">
            <w:pPr>
              <w:ind w:left="599" w:hanging="599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d)</w:t>
            </w: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ab/>
              <w:t>dibattere i problemi dell’insegnamento delle discipline aventi per oggetto lo studio dell’economia agraria e applicata;</w:t>
            </w:r>
          </w:p>
          <w:p w14:paraId="4E984C36" w14:textId="77777777" w:rsidR="005D5319" w:rsidRPr="00154124" w:rsidRDefault="005D5319" w:rsidP="005D5319">
            <w:pPr>
              <w:ind w:left="599" w:hanging="599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e)</w:t>
            </w: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ab/>
              <w:t>cooperare con qualsiasi organizzazione o istituzione nazionale e internazionale, pubblica e privata avente interessi affini;</w:t>
            </w:r>
          </w:p>
          <w:p w14:paraId="43B09C24" w14:textId="77777777" w:rsidR="005D5319" w:rsidRPr="00154124" w:rsidRDefault="005D5319" w:rsidP="005D5319">
            <w:pPr>
              <w:ind w:left="599" w:hanging="599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f)</w:t>
            </w: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ab/>
              <w:t>promuovere attività editoriali come la pubblicazione di volumi, collane e/o una rivista che possa accogliere e diffondere studi e ricerche di economia agraria e applicata.</w:t>
            </w:r>
          </w:p>
          <w:p w14:paraId="6962F9D3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L’Associazione potrà aderire ad associazioni nazionali, europee ed internazionali aventi scopi analoghi.</w:t>
            </w:r>
          </w:p>
          <w:p w14:paraId="1517114F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proofErr w:type="gramStart"/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E’</w:t>
            </w:r>
            <w:proofErr w:type="gramEnd"/>
            <w:r w:rsidRPr="00154124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escluso ogni scopo di lucro. In particolare, l’Associazione non potrà in nessun caso distribuire, nemmeno in modo indiretto, utili o avanzi di gestione nonché fondi, riserve o capitale durante la vita dell’Associazione, salvo che le destinazioni non siano imposte dalla legge.</w:t>
            </w:r>
          </w:p>
          <w:p w14:paraId="30FFCEA1" w14:textId="77777777" w:rsidR="005D5319" w:rsidRPr="00154124" w:rsidRDefault="005D5319" w:rsidP="005D5319">
            <w:pPr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</w:p>
        </w:tc>
      </w:tr>
      <w:tr w:rsidR="005D5319" w:rsidRPr="00550AB5" w14:paraId="0FD7815D" w14:textId="77777777" w:rsidTr="00154124">
        <w:tc>
          <w:tcPr>
            <w:tcW w:w="4814" w:type="dxa"/>
          </w:tcPr>
          <w:p w14:paraId="78820FFB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lastRenderedPageBreak/>
              <w:t>Articolo 3 – Associati</w:t>
            </w:r>
          </w:p>
          <w:p w14:paraId="30AC06F2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Sono associati le persone e gli enti, con i requisiti previsti ai successivi punti a) e b), che presentano domanda di ammissione all’Associazione. Possono far parte dell’Associazione:</w:t>
            </w:r>
          </w:p>
          <w:p w14:paraId="52934802" w14:textId="77777777" w:rsidR="005D5319" w:rsidRPr="00154124" w:rsidRDefault="005D5319" w:rsidP="005D5319">
            <w:pPr>
              <w:spacing w:after="120"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a)</w:t>
            </w: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le persone fisiche che, per le loro attività scientifiche e/o professionali contribuiscono allo studio e allo sviluppo dell’economia agraria e applicata,</w:t>
            </w:r>
          </w:p>
          <w:p w14:paraId="773E4340" w14:textId="77777777" w:rsidR="005D5319" w:rsidRPr="00154124" w:rsidRDefault="005D5319" w:rsidP="005D5319">
            <w:pPr>
              <w:spacing w:after="120"/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b)</w:t>
            </w: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gli enti, le persone giuridiche, private e pubbliche, i cui obiettivi e la cui organizzazione sono coerenti con quelli dell’Associazione.</w:t>
            </w:r>
          </w:p>
          <w:p w14:paraId="2AA6D5E1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soci possono essere ordinari o emeriti: i primi sono associati tramite il versamento della quota annualmente stabilita dal Consiglio direttivo; i secondi sono nominati a vita dalla maggioranza dei soci (anche attraverso procedura telematica) su proposta motivata del Consiglio Direttivo e sono esentati dal pagamento della quota annua.</w:t>
            </w:r>
          </w:p>
          <w:p w14:paraId="5D67D44E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Consiglio direttivo determina la misura delle quote annuali, differenziando le quote dovute dalle persone fisiche e quelle dovute dalle persone giuridiche, enti o società. Il Consiglio direttivo può deliberare una riduzione delle quote annuali dovute da studenti e giovani ricercatori.</w:t>
            </w:r>
          </w:p>
          <w:p w14:paraId="73489DAF" w14:textId="77777777" w:rsidR="005D5319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Possono essere soci sostenitori i soggetti di cui al comma precedente che intendono contribuire, finanziariamente o con prestazione d'opera, oltre alle quote associative, alle attività della Associazione secondo apposito regolamento.</w:t>
            </w:r>
          </w:p>
          <w:p w14:paraId="43D62B40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Il mancato pagamento della quota associativa entro il 31 dicembre dell’anno di riferimento </w:t>
            </w: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della quota medesima è causa di interruzione del rapporto associativo.</w:t>
            </w:r>
          </w:p>
          <w:p w14:paraId="0A4606A7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quote associative non sono trasmissibili né per atto tra vivi né a causa di morte e non sono rivalutabili.</w:t>
            </w:r>
          </w:p>
          <w:p w14:paraId="3B79E453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quote versate non sono trasferibili e non sono ripetibili o rimborsabili per alcun motivo, né per scioglimento del rapporto associativo, né per scioglimento dell'Associazione.</w:t>
            </w:r>
          </w:p>
          <w:p w14:paraId="4E390BB5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L'ingresso del nuovo socio verrà fatto constare da annotazione delle sue generalità nel Libro degli associati, tenuto dal Consiglio direttivo.</w:t>
            </w:r>
          </w:p>
          <w:p w14:paraId="7D830A7F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partecipazione all'Associazione non può essere a tempo determinato.</w:t>
            </w:r>
          </w:p>
          <w:p w14:paraId="2736B1FC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E’</w:t>
            </w:r>
            <w:proofErr w:type="gramEnd"/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garantita l'uniformità e l'effettività del rapporto associativo e delle relative modalità.</w:t>
            </w:r>
          </w:p>
          <w:p w14:paraId="7856D028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Ciascun socio può recedere dall'Associazione in qualunque momento; il socio che intenda recedere deve comunicarlo per iscritto al Consiglio direttivo ed il recesso ha effetto immediato.</w:t>
            </w:r>
          </w:p>
          <w:p w14:paraId="357C96E7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socio receduto, escluso o che comunque abbia cessato di far parte dell'Associazione non può ripetere i contributi versati né ha alcun diritto sul patrimonio dell'Associazione.</w:t>
            </w:r>
          </w:p>
        </w:tc>
        <w:tc>
          <w:tcPr>
            <w:tcW w:w="4814" w:type="dxa"/>
          </w:tcPr>
          <w:p w14:paraId="07B5E5E0" w14:textId="77777777" w:rsidR="005D5319" w:rsidRPr="00154124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lastRenderedPageBreak/>
              <w:t>Articolo 3 – Associati</w:t>
            </w:r>
          </w:p>
          <w:p w14:paraId="68408090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Sono associati le persone e gli enti, con i requisiti previsti ai successivi punti a) e b), che presentano domanda di ammissione all’Associazione. Possono far parte dell’Associazione:</w:t>
            </w:r>
          </w:p>
          <w:p w14:paraId="0D910B61" w14:textId="77777777" w:rsidR="005D5319" w:rsidRPr="00154124" w:rsidRDefault="005D5319" w:rsidP="005D5319">
            <w:pPr>
              <w:spacing w:after="120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a)</w:t>
            </w: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le persone fisiche che, per le loro attività scientifiche e/o professionali contribuiscono allo studio e allo sviluppo dell’economia agraria e applicata,</w:t>
            </w:r>
          </w:p>
          <w:p w14:paraId="106E2D68" w14:textId="77777777" w:rsidR="005D5319" w:rsidRPr="00154124" w:rsidRDefault="005D5319" w:rsidP="005D5319">
            <w:pPr>
              <w:spacing w:after="120"/>
              <w:ind w:left="315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b)</w:t>
            </w: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gli enti, le persone giuridiche, private e pubbliche, i cui obiettivi e la cui organizzazione sono coerenti con quelli dell’Associazione.</w:t>
            </w:r>
          </w:p>
          <w:p w14:paraId="6DD0A5DA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soci possono essere ordinari o emeriti: i primi sono associati tramite il versamento della quota annualmente stabilita dal Consiglio direttivo; i secondi sono nominati a vita dalla maggioranza dei soci (anche attraverso procedura telematica) su proposta motivata del Consiglio Direttivo e sono esentati dal pagamento della quota annua.</w:t>
            </w:r>
          </w:p>
          <w:p w14:paraId="78778970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Consiglio direttivo determina la misura delle quote annuali, differenziando le quote dovute dalle persone fisiche e quelle dovute dalle persone giuridiche, enti o società. Il Consiglio direttivo può deliberare una riduzione delle quote annuali dovute da studenti e giovani ricercatori.</w:t>
            </w:r>
          </w:p>
          <w:p w14:paraId="1CE08799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Possono essere soci sostenitori i soggetti di cui al comma precedente che intendono contribuire, finanziariamente o con prestazione d'opera, oltre alle quote associative, alle attività della Associazione secondo apposito regolamento.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14:paraId="6CBEC070" w14:textId="77777777" w:rsidR="005D5319" w:rsidRDefault="005D5319" w:rsidP="005D5319">
            <w:pPr>
              <w:pStyle w:val="Default"/>
              <w:spacing w:after="120"/>
              <w:jc w:val="both"/>
            </w:pPr>
            <w:r w:rsidRPr="009845DC">
              <w:rPr>
                <w:highlight w:val="yellow"/>
              </w:rPr>
              <w:t>La condizione di socio ordinario è valida per l’anno solare a cui si riferisce il pagamento della quota associativa.</w:t>
            </w:r>
          </w:p>
          <w:p w14:paraId="6CE969F1" w14:textId="77777777" w:rsidR="005D5319" w:rsidRDefault="005D5319" w:rsidP="005D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1923A10" w14:textId="77777777" w:rsidR="005D5319" w:rsidRDefault="005D5319" w:rsidP="005D53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1CA46DC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quote associative non sono trasmissibili né per atto tra vivi né a causa di morte e non sono rivalutabili.</w:t>
            </w:r>
          </w:p>
          <w:p w14:paraId="780D57F6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 quote versate non sono trasferibili e non sono ripetibili o rimborsabili per alcun motivo, né per scioglimento del rapporto associativo, né per scioglimento dell'Associazione.</w:t>
            </w:r>
          </w:p>
          <w:p w14:paraId="32F463E4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L'ingresso del nuovo socio verrà fatto constare da annotazione delle sue generalità nel Libro degli associati, tenuto dal Consiglio direttivo.</w:t>
            </w:r>
          </w:p>
          <w:p w14:paraId="64A8EE7A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partecipazione all'Associazione non può essere a tempo determinato.</w:t>
            </w:r>
          </w:p>
          <w:p w14:paraId="3FD1B78E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E’</w:t>
            </w:r>
            <w:proofErr w:type="gramEnd"/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garantita l'uniformità e l'effettività del rapporto associativo e delle relative modalità.</w:t>
            </w:r>
          </w:p>
          <w:p w14:paraId="6B7B9860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Ciascun socio può recedere dall'Associazione in qualunque momento; il socio che intenda recedere deve comunicarlo per iscritto al Consiglio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irettivo ed il recesso ha effetto immediato.</w:t>
            </w:r>
          </w:p>
          <w:p w14:paraId="7F919A40" w14:textId="77777777" w:rsidR="005D5319" w:rsidRPr="00154124" w:rsidRDefault="005D5319" w:rsidP="005D53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5412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 socio receduto, escluso o che comunque abbia cessato di far parte dell'Associazione non può ripetere i contributi versati né ha alcun diritto sul patrimonio dell'Associazione.</w:t>
            </w:r>
          </w:p>
        </w:tc>
      </w:tr>
      <w:tr w:rsidR="005D5319" w:rsidRPr="00550AB5" w14:paraId="51FEEEC5" w14:textId="77777777" w:rsidTr="00154124">
        <w:tc>
          <w:tcPr>
            <w:tcW w:w="4814" w:type="dxa"/>
          </w:tcPr>
          <w:p w14:paraId="598A86DA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9845DC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4 - Organi sociali</w:t>
            </w:r>
          </w:p>
          <w:p w14:paraId="326450A2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Sono organi dell'Associazione:</w:t>
            </w:r>
          </w:p>
          <w:p w14:paraId="4D761EDB" w14:textId="77777777" w:rsidR="005D5319" w:rsidRPr="00AC7275" w:rsidRDefault="005D5319" w:rsidP="005D531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L'Assemblea dei soci;</w:t>
            </w:r>
          </w:p>
          <w:p w14:paraId="478AA6C1" w14:textId="77777777" w:rsidR="005D5319" w:rsidRPr="00AC7275" w:rsidRDefault="005D5319" w:rsidP="005D531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Presidente;</w:t>
            </w:r>
          </w:p>
          <w:p w14:paraId="2D2C02DF" w14:textId="77777777" w:rsidR="005D5319" w:rsidRPr="00AC7275" w:rsidRDefault="005D5319" w:rsidP="005D531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Consiglio Direttivo;</w:t>
            </w:r>
          </w:p>
          <w:p w14:paraId="0C76E6CD" w14:textId="77777777" w:rsidR="005D5319" w:rsidRPr="00AC7275" w:rsidRDefault="005D5319" w:rsidP="005D531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Collegio dei Probiviri;</w:t>
            </w:r>
          </w:p>
          <w:p w14:paraId="48810C61" w14:textId="77777777" w:rsidR="005D5319" w:rsidRPr="00AC7275" w:rsidRDefault="005D5319" w:rsidP="005D531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Collegio dei Revisori.</w:t>
            </w:r>
          </w:p>
          <w:p w14:paraId="19C4D123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associati potranno esercitare il diritto di voto nell’Assemblea ai sensi di legge.</w:t>
            </w:r>
          </w:p>
          <w:p w14:paraId="2E97F4C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organi collegiali dell'Associazione deliberano con la maggioranza semplice salvo le maggioranze qualificate previste dallo Statuto.</w:t>
            </w:r>
          </w:p>
          <w:p w14:paraId="1696073B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Nell’attività associativa, i membri dell’Associazione, siano essi persone fisiche o giuridiche, devono agire senza perseguire alcuno scopo di lucro.</w:t>
            </w:r>
          </w:p>
          <w:p w14:paraId="14A017DC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La qualità di associato si perde per decesso, dimissioni o per mancato pagamento della quota associativa entro il 31 dicembre dell’anno di riferimento della quota medesima.</w:t>
            </w:r>
          </w:p>
          <w:p w14:paraId="5CC019F4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La qualità di associato si perde per indegnità su delibera motivata del Consiglio direttivo. Il socio dichiarato decaduto per indegnità può ricorrere al Collegio dei Probiviri, che decide con delibera inappellabile.</w:t>
            </w:r>
          </w:p>
          <w:p w14:paraId="50B086F9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L'esclusione del socio è deliberata dal Consiglio direttivo per gravi inadempienze al presente statuto o all’eventuale regolamento interno ed alle delibere degli organi associativi.</w:t>
            </w:r>
          </w:p>
          <w:p w14:paraId="1F36D66D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15CCD084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9845DC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4 - Organi sociali</w:t>
            </w:r>
          </w:p>
          <w:p w14:paraId="6D682547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Sono organi dell'Associazione:</w:t>
            </w:r>
          </w:p>
          <w:p w14:paraId="4F6B0004" w14:textId="77777777" w:rsidR="005D5319" w:rsidRPr="00AC7275" w:rsidRDefault="005D5319" w:rsidP="005D531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L'Assemblea dei soci;</w:t>
            </w:r>
          </w:p>
          <w:p w14:paraId="56EC7098" w14:textId="77777777" w:rsidR="005D5319" w:rsidRPr="00AC7275" w:rsidRDefault="005D5319" w:rsidP="005D531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Presidente;</w:t>
            </w:r>
          </w:p>
          <w:p w14:paraId="47A85A93" w14:textId="77777777" w:rsidR="005D5319" w:rsidRPr="00AC7275" w:rsidRDefault="005D5319" w:rsidP="005D531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Consiglio Direttivo;</w:t>
            </w:r>
          </w:p>
          <w:p w14:paraId="20A78DB3" w14:textId="77777777" w:rsidR="005D5319" w:rsidRPr="00AC7275" w:rsidRDefault="005D5319" w:rsidP="005D531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Collegio dei Probiviri;</w:t>
            </w:r>
          </w:p>
          <w:p w14:paraId="56F3CCC4" w14:textId="77777777" w:rsidR="005D5319" w:rsidRPr="00AC7275" w:rsidRDefault="005D5319" w:rsidP="005D531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Collegio dei Revisori.</w:t>
            </w:r>
          </w:p>
          <w:p w14:paraId="620352A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associati potranno esercitare il diritto di voto nell’Assemblea ai sensi di legge.</w:t>
            </w:r>
          </w:p>
          <w:p w14:paraId="34865CCF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organi collegiali dell'Associazione deliberano con la maggioranza semplice salvo le maggioranze qualificate previste dallo Statuto.</w:t>
            </w:r>
          </w:p>
          <w:p w14:paraId="21A33503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Nell’attività associativa, i membri dell’Associazione, siano essi persone fisiche o giuridiche, devono agire senza perseguire alcuno scopo di lucro.</w:t>
            </w:r>
          </w:p>
          <w:p w14:paraId="0D357654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La qualità di associato si perde per decesso, dimissioni o per mancato pagamento della quota associativa entro il 31 dicembre dell’anno di riferimento della quota medesima.</w:t>
            </w:r>
          </w:p>
          <w:p w14:paraId="57093DDF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La qualità di associato si perde per indegnità su delibera motivata del Consiglio direttivo. Il socio dichiarato decaduto per indegnità può ricorrere al Collegio dei Probiviri, che decide con delibera inappellabile.</w:t>
            </w:r>
          </w:p>
          <w:p w14:paraId="1897672F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L'esclusione del socio è deliberata dal Consiglio direttivo per gravi inadempienze al presente statuto o all’eventuale regolamento interno ed alle delibere degli organi associativi.</w:t>
            </w:r>
          </w:p>
          <w:p w14:paraId="035E4162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16DD120B" w14:textId="77777777" w:rsidTr="00154124">
        <w:tc>
          <w:tcPr>
            <w:tcW w:w="4814" w:type="dxa"/>
          </w:tcPr>
          <w:p w14:paraId="3C1ACED0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9845DC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5 – Assemblea</w:t>
            </w:r>
          </w:p>
          <w:p w14:paraId="6B7CD3D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Spetta all'Assemblea deliberare su:</w:t>
            </w:r>
          </w:p>
          <w:p w14:paraId="2ED77D27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programma generale di attività dell'Associazione;</w:t>
            </w:r>
          </w:p>
          <w:p w14:paraId="1BE914DE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L’approvazione del Bilancio preventivo e consuntivo;</w:t>
            </w:r>
          </w:p>
          <w:p w14:paraId="57D23801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L’approvazione dell’eventuale Regolamento interno dell'Associazione;</w:t>
            </w:r>
          </w:p>
          <w:p w14:paraId="36BB5069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La nomina del Presidente e degli altri membri del Consiglio direttivo;</w:t>
            </w:r>
          </w:p>
          <w:p w14:paraId="4B08A203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La nomina del Collegio dei Revisori;</w:t>
            </w:r>
          </w:p>
          <w:p w14:paraId="253C2D13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La nomina del Collegio dei Probiviri;</w:t>
            </w:r>
          </w:p>
          <w:p w14:paraId="1099FF88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Le modifiche statuarie secondo quanto disposto dall'art. 13;</w:t>
            </w:r>
          </w:p>
          <w:p w14:paraId="7EECBEC6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L'acquisto, vendita o permuta di beni immobili destinati ad uso di sede sociale o di attività dell'Associazione;</w:t>
            </w:r>
          </w:p>
          <w:p w14:paraId="5B5F9EE0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Lo scioglimento dell'Associazione.</w:t>
            </w:r>
          </w:p>
          <w:p w14:paraId="7E5ED568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associati sono convocati in assemblea dal Consiglio direttivo almeno una volta all’anno per l’approvazione del bilancio consuntivo e preventivo e per il rinnovo delle cariche sociali mediante comunicazione scritta inviata a ciascun associato – anche a mezzo posta elettronica, telefax od altri mezzi equivalenti – contenente l’ordine del giorno, almeno quindici giorni prima di quello fissato per l’adunanza.</w:t>
            </w:r>
          </w:p>
          <w:p w14:paraId="172DF56A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è convocata dal Presidente del Consiglio Direttivo nel rispetto di quanto previsto dal comma precedente o quando lo ritenga necessario per fondate ragioni oppure su richiesta di un numero di soci che rappresenti almeno un terzo degli associati validamente iscritti al momento della presentazione della richiesta.</w:t>
            </w:r>
          </w:p>
          <w:p w14:paraId="592C961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può essere convocata anche fuori dalla sede sociale.</w:t>
            </w:r>
          </w:p>
          <w:p w14:paraId="1E8694C6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Hanno diritto di intervenire all’Assemblea tutti gli associati; ciascun associato, persona fisica o giuridica, ha un voto.</w:t>
            </w:r>
          </w:p>
          <w:p w14:paraId="2C062E0C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associati possono, mediante delega scritta, farsi rappresentare da altri associati anche se membri del Consiglio direttivo.</w:t>
            </w:r>
          </w:p>
          <w:p w14:paraId="04214C18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è presieduta dal Presidente del Consiglio direttivo, in mancanza dal Vice Presidente; in mancanza di entrambi l’Assemblea nomina il proprio Presidente.</w:t>
            </w:r>
          </w:p>
          <w:p w14:paraId="0C70DE02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Presidente dell’assemblea nomina un Segretario e, se lo ritiene opportuno, due scrutatori.</w:t>
            </w:r>
          </w:p>
          <w:p w14:paraId="6101A96C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Spetta al Presidente dell’assemblea constatare la regolarità delle deleghe ed in genere il diritto di intervento in assemblea. Ogni socio presente può ricevere massimo 2 deleghe di soci assenti.</w:t>
            </w:r>
          </w:p>
          <w:p w14:paraId="17CD8501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Delle riunioni di assemblea si redige processo verbale firmato dal Presidente e dal Segretario, dagli scrutatori, se nominati. I verbali delle assemblee dovranno essere trascritti, a cura del segretario, su apposito libro e resi pubblici in forme adeguate.</w:t>
            </w:r>
          </w:p>
          <w:p w14:paraId="42743900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Le assemblee sono validamente costituite con la partecipazione della maggioranza dei soci, presenti direttamente o rappresentati per delega, e deliberano con la maggioranza dei voti dei partecipanti.</w:t>
            </w:r>
          </w:p>
          <w:p w14:paraId="7FBB935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Le modalità di votazione sono determinate dall’Assemblea.</w:t>
            </w:r>
          </w:p>
          <w:p w14:paraId="5A101804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può essere tenuta anche mediante audio-video conferenza o mediante la sola audio conferenza a condizione che tutti i partecipanti possano essere identificati con certezza dal Presidente, dal Segretario e dagli altri partecipanti e che sia loro consentito di seguire la discussione e intervenire in tempo reale alla trattazione degli argomenti posti all’ordine del giorno nonché visionare e trasmettere documenti e che di tutto quanto sopra venga dato atto nel relativo verbale.</w:t>
            </w:r>
          </w:p>
          <w:p w14:paraId="36764046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Verificandosi tali requisiti, l’Assemblea si considererà tenuta nel luogo in cui si trova colui che presiede l’Assemblea e dove pure deve trovarsi il Segretario, onde consentire la stesura e la sottoscrizione dei verbali sul relativo libro.</w:t>
            </w:r>
          </w:p>
          <w:p w14:paraId="718C89B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378BBB26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9845DC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5 – Assemblea</w:t>
            </w:r>
          </w:p>
          <w:p w14:paraId="069764EB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Spetta all'Assemblea deliberare su:</w:t>
            </w:r>
          </w:p>
          <w:p w14:paraId="7907431D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Il programma generale di attività dell'Associazione;</w:t>
            </w:r>
          </w:p>
          <w:p w14:paraId="26A6B522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L’approvazione del Bilancio preventivo e consuntivo;</w:t>
            </w:r>
          </w:p>
          <w:p w14:paraId="647FAE18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L’approvazione dell’eventuale Regolamento interno dell'Associazione;</w:t>
            </w:r>
          </w:p>
          <w:p w14:paraId="1146B945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La nomina del Presidente e degli altri membri del Consiglio direttivo;</w:t>
            </w:r>
          </w:p>
          <w:p w14:paraId="613E4AC8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La nomina del Collegio dei Revisori;</w:t>
            </w:r>
          </w:p>
          <w:p w14:paraId="2DC7B5C5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La nomina del Collegio dei Probiviri;</w:t>
            </w:r>
          </w:p>
          <w:p w14:paraId="61951B9C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Le modifiche statuarie secondo quanto disposto dall'art. 13;</w:t>
            </w:r>
          </w:p>
          <w:p w14:paraId="30510FBB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L'acquisto, vendita o permuta di beni immobili destinati ad uso di sede sociale o di attività dell'Associazione;</w:t>
            </w:r>
          </w:p>
          <w:p w14:paraId="30D54D87" w14:textId="77777777" w:rsidR="005D5319" w:rsidRPr="00AC7275" w:rsidRDefault="005D5319" w:rsidP="005D531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C7275">
              <w:rPr>
                <w:rFonts w:ascii="TimesNewRomanPSMT" w:hAnsi="TimesNewRomanPSMT" w:cs="TimesNewRomanPSMT"/>
                <w:sz w:val="24"/>
                <w:szCs w:val="24"/>
              </w:rPr>
              <w:t>Lo scioglimento dell'Associazione.</w:t>
            </w:r>
          </w:p>
          <w:p w14:paraId="020C10A9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associati sono convocati in assemblea dal Consiglio direttivo almeno una volta all’anno per l’approvazione del bilancio consuntivo e preventivo e per il rinnovo delle cariche sociali mediante comunicazione scritta inviata a ciascun associato – anche a mezzo posta elettronica, telefax od altri mezzi equivalenti – contenente l’ordine del giorno, almeno quindici giorni prima di quello fissato per l’adunanza.</w:t>
            </w:r>
          </w:p>
          <w:p w14:paraId="23E7C3FE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è convocata dal Presidente del Consiglio Direttivo nel rispetto di quanto previsto dal comma precedente o quando lo ritenga necessario per fondate ragioni oppure su richiesta di un numero di soci che rappresenti almeno un terzo degli associati validamente iscritti al momento della presentazione della richiesta.</w:t>
            </w:r>
          </w:p>
          <w:p w14:paraId="0D569B48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può essere convocata anche fuori dalla sede sociale.</w:t>
            </w:r>
          </w:p>
          <w:p w14:paraId="4E8FBF8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Hanno diritto di intervenire all’Assemblea tutti gli associati; ciascun associato, persona fisica o giuridica, ha un voto.</w:t>
            </w:r>
          </w:p>
          <w:p w14:paraId="7BB32B27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Gli associati possono, mediante delega scritta, farsi rappresentare da altri associati anche se membri del Consiglio direttivo.</w:t>
            </w:r>
          </w:p>
          <w:p w14:paraId="238B6F3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è presieduta dal Presidente del Consiglio direttivo, in mancanza dal Vice Presidente; in mancanza di entrambi l’Assemblea nomina il proprio Presidente.</w:t>
            </w:r>
          </w:p>
          <w:p w14:paraId="3735F76E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Presidente dell’assemblea nomina un Segretario e, se lo ritiene opportuno, due scrutatori.</w:t>
            </w:r>
          </w:p>
          <w:p w14:paraId="2C621320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Spetta al Presidente dell’assemblea constatare la regolarità delle deleghe ed in genere il diritto di intervento in assemblea. Ogni socio presente può ricevere massimo 2 deleghe di soci assenti.</w:t>
            </w:r>
          </w:p>
          <w:p w14:paraId="49847623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Delle riunioni di assemblea si redige processo verbale firmato dal Presidente e dal Segretario, dagli scrutatori, se nominati. I verbali delle assemblee dovranno essere trascritti, a cura del segretario, su apposito libro e resi pubblici in forme adeguate.</w:t>
            </w:r>
          </w:p>
          <w:p w14:paraId="79B4E970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Le assemblee sono validamente costituite con la partecipazione della maggioranza dei soci, presenti direttamente o rappresentati per delega, e deliberano con la maggioranza dei voti dei partecipanti.</w:t>
            </w:r>
          </w:p>
          <w:p w14:paraId="2C6C6DE4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Le modalità di votazione sono determinate dall’Assemblea.</w:t>
            </w:r>
          </w:p>
          <w:p w14:paraId="56C09593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può essere tenuta anche mediante audio-video conferenza o mediante la sola audio conferenza a condizione che tutti i partecipanti possano essere identificati con certezza dal Presidente, dal Segretario e dagli altri partecipanti e che sia loro consentito di seguire la discussione e intervenire in tempo reale alla trattazione degli argomenti posti all’ordine del giorno nonché visionare e trasmettere documenti e che di tutto quanto sopra venga dato atto nel relativo verbale.</w:t>
            </w:r>
          </w:p>
          <w:p w14:paraId="353708C3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Verificandosi tali requisiti, l’Assemblea si considererà tenuta nel luogo in cui si trova colui che presiede l’Assemblea e dove pure deve trovarsi il Segretario, onde consentire la stesura e la sottoscrizione dei verbali sul relativo libro.</w:t>
            </w:r>
          </w:p>
          <w:p w14:paraId="1B57EAF2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6F8C3604" w14:textId="77777777" w:rsidTr="00154124">
        <w:tc>
          <w:tcPr>
            <w:tcW w:w="4814" w:type="dxa"/>
          </w:tcPr>
          <w:p w14:paraId="3A09F874" w14:textId="77777777" w:rsidR="005D5319" w:rsidRPr="000E116D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0E116D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6 – Consiglio Direttivo</w:t>
            </w:r>
          </w:p>
          <w:p w14:paraId="2B8D466B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L’Associazione è amministrata da un Consiglio Direttivo composto da sette membri: il Presidente, il Presidente del mandato precedente, il Presidente Eletto e quattro Consiglieri. </w:t>
            </w:r>
          </w:p>
          <w:p w14:paraId="65D34D43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 membri eletti del Consiglio direttivo ed il Presidente eletto restano in carica per due anni.</w:t>
            </w:r>
          </w:p>
          <w:p w14:paraId="7647EDBC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In caso di dimissioni o decesso di un consigliere, il Consiglio direttivo alla prima riunione provvede alla sua sostituzione con il primo dei non eletti.</w:t>
            </w:r>
          </w:p>
          <w:p w14:paraId="407842CD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Presidente può essere eletto al massimo due volte e comunque non consecutivamente. Le funzioni del Vice Presidente in seno al Consiglio direttivo sono assunte dal Presidente eletto per il mandato successivo.</w:t>
            </w:r>
          </w:p>
          <w:p w14:paraId="60A795E7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I membri del Consiglio direttivo non possono essere eletti per più di due mandati consecutivi. </w:t>
            </w:r>
          </w:p>
          <w:p w14:paraId="182E9A2F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nomina nel proprio seno un Segretario Tesoriere, ove a tali nomine non abbia provveduto l’assemblea degli associati.</w:t>
            </w:r>
          </w:p>
          <w:p w14:paraId="4EDDB9B1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Nessun compenso è dovuto ai membri del Consiglio direttivo.</w:t>
            </w:r>
          </w:p>
          <w:p w14:paraId="2B29931E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si riunisce tutte le volte che il Presidente lo ritenga necessario o che ne sia fatta richiesta da almeno due dei suoi membri e comunque almeno una volta all’anno.</w:t>
            </w:r>
          </w:p>
          <w:p w14:paraId="74FDBB3D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Per la validità delle deliberazioni occorre la presenza effettiva della maggioranza dei membri del Consiglio direttivo e il voto favorevole della maggioranza dei presenti; in caso di parità prevale il voto di chi presiede.</w:t>
            </w:r>
          </w:p>
          <w:p w14:paraId="45050F17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è presieduto dal Presidente, e in sua assenza dal Vice Presidente; in assenza di entrambi, il Consiglio è presieduto dal Presidente del mandato precedente.</w:t>
            </w:r>
          </w:p>
          <w:p w14:paraId="6E20CFFA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Delle riunioni del Consiglio direttivo verrà redatto, su apposito libro, il relativo verbale, che verrà sottoscritto dal Presidente e dal Segretario. Tale verbale dovrà essere adeguatamente reso pubblico.</w:t>
            </w:r>
          </w:p>
          <w:p w14:paraId="7BD795DD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è investito dei più ampi poteri per la gestione ordinaria e straordinaria dell’Associazione, senza limitazioni.</w:t>
            </w:r>
          </w:p>
          <w:p w14:paraId="189D3CCB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Il Consiglio direttivo ha facoltà di delegare a chiunque dei suoi membri l’esercizio di specifici poteri, istituire comitati di studio e cooperare con qualsiasi istituzione esterna per il conseguimento degli scopi dell’Associazione.</w:t>
            </w:r>
          </w:p>
          <w:p w14:paraId="6331F4D0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Segretario Tesoriere è responsabile dell’ordinaria amministrazione e collabora con il Presidente, secondo le indicazioni di questi, per l’esecuzione delle decisioni del Consiglio direttivo.</w:t>
            </w:r>
          </w:p>
          <w:p w14:paraId="0E89AAD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526B43A2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9845DC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6 – Consiglio Direttivo</w:t>
            </w:r>
          </w:p>
          <w:p w14:paraId="780E75AA" w14:textId="77777777" w:rsidR="005D5319" w:rsidRDefault="005D5319" w:rsidP="005D5319">
            <w:pPr>
              <w:pStyle w:val="Default"/>
              <w:spacing w:after="120"/>
              <w:jc w:val="both"/>
            </w:pPr>
            <w:r w:rsidRPr="009845DC">
              <w:rPr>
                <w:highlight w:val="yellow"/>
              </w:rPr>
              <w:t>L’Associazione è amministrata da un Consiglio Direttivo composto da sette membri: il Presidente, il Presidente Eletto e cinque Consiglieri.</w:t>
            </w:r>
          </w:p>
          <w:p w14:paraId="5DC4F677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>I membri eletti del Consiglio direttivo ed il Presidente eletto restano in carica per tre anni.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            </w:t>
            </w:r>
          </w:p>
          <w:p w14:paraId="683008DF" w14:textId="77777777" w:rsidR="005D5319" w:rsidRDefault="005D5319" w:rsidP="005D531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</w:p>
          <w:p w14:paraId="15D14475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In caso di dimissioni o decesso di un consigliere, il Consiglio direttivo alla prima riunione provvede alla sua sostituzione con il primo dei non eletti.</w:t>
            </w:r>
          </w:p>
          <w:p w14:paraId="183BF022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Presidente può essere eletto al massimo due volte e comunque non consecutivamente. Le funzioni del Vice Presidente in seno al Consiglio direttivo sono assunte dal Presidente eletto per il mandato successivo.</w:t>
            </w:r>
          </w:p>
          <w:p w14:paraId="4E780199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I membri del Consiglio direttivo non possono essere eletti per più di due mandati consecutivi. </w:t>
            </w:r>
          </w:p>
          <w:p w14:paraId="6CE21BBA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nomina nel proprio seno un Segretario Tesoriere, ove a tali nomine non abbia provveduto l’assemblea degli associati.</w:t>
            </w:r>
          </w:p>
          <w:p w14:paraId="394EA3E9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Nessun compenso è dovuto ai membri del Consiglio direttivo.</w:t>
            </w:r>
          </w:p>
          <w:p w14:paraId="18F2E682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si riunisce tutte le volte che il Presidente lo ritenga necessario o che ne sia fatta richiesta da almeno due dei suoi membri e comunque almeno una volta all’anno.</w:t>
            </w:r>
          </w:p>
          <w:p w14:paraId="3981B9EE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Per la validità delle deliberazioni occorre la presenza effettiva della maggioranza dei membri del Consiglio direttivo e il voto favorevole della maggioranza dei presenti; in caso di parità prevale il voto di chi presiede.</w:t>
            </w:r>
          </w:p>
          <w:p w14:paraId="40C6BBD9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è presieduto dal Presidente, e in sua assenza dal Vice Presidente; in assenza di entrambi, il Consiglio è presieduto dal Presidente del mandato precedente.</w:t>
            </w:r>
          </w:p>
          <w:p w14:paraId="23214C40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Delle riunioni del Consiglio direttivo verrà redatto, su apposito libro, il relativo verbale, che verrà sottoscritto dal Presidente e dal Segretario. Tale verbale dovrà essere adeguatamente reso pubblico.</w:t>
            </w:r>
          </w:p>
          <w:p w14:paraId="4F76F39D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è investito dei più ampi poteri per la gestione ordinaria e straordinaria dell’Associazione, senza limitazioni.</w:t>
            </w:r>
          </w:p>
          <w:p w14:paraId="216CA900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Il Consiglio direttivo ha facoltà di delegare a chiunque dei suoi membri l’esercizio di specifici poteri, istituire comitati di studio e cooperare con qualsiasi istituzione esterna per il conseguimento degli scopi dell’Associazione.</w:t>
            </w:r>
          </w:p>
          <w:p w14:paraId="609C2C1B" w14:textId="77777777" w:rsidR="005D5319" w:rsidRPr="009845DC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9845DC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Segretario Tesoriere è responsabile dell’ordinaria amministrazione e collabora con il Presidente, secondo le indicazioni di questi, per l’esecuzione delle decisioni del Consiglio direttivo.</w:t>
            </w:r>
          </w:p>
          <w:p w14:paraId="6254F01B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335110BC" w14:textId="77777777" w:rsidTr="00154124">
        <w:tc>
          <w:tcPr>
            <w:tcW w:w="4814" w:type="dxa"/>
          </w:tcPr>
          <w:p w14:paraId="71011B1B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 xml:space="preserve">Articolo 7 – Rinnovo del Consiglio Direttivo </w:t>
            </w:r>
          </w:p>
          <w:p w14:paraId="5279CB20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Almeno 90 giorni prima della scadenza del mandato, il Consiglio direttivo indice le elezioni e informa i soci della possibilità di candidarsi. </w:t>
            </w:r>
          </w:p>
          <w:p w14:paraId="25726F41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</w:p>
          <w:p w14:paraId="3222E848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</w:p>
          <w:p w14:paraId="0035D991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</w:p>
          <w:p w14:paraId="2CE84720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</w:p>
          <w:p w14:paraId="65FD59FC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</w:p>
          <w:p w14:paraId="43720C16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</w:p>
          <w:p w14:paraId="09468548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Le candidature devono pervenire almeno 30 giorni prima della data delle elezioni. </w:t>
            </w:r>
          </w:p>
          <w:p w14:paraId="7173D419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Ciascun socio dell'AIEAA, regolarmente iscritto nell’anno in corso e in quello precedente, può inviare la candidatura per le cariche di:</w:t>
            </w:r>
          </w:p>
          <w:p w14:paraId="039CC516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Presidente Eletto; </w:t>
            </w:r>
          </w:p>
          <w:p w14:paraId="3041962A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Membro del Consiglio Direttivo. </w:t>
            </w:r>
          </w:p>
          <w:p w14:paraId="5F2A936F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Le candidature debbono essere supportate dalla sottoscrizione, effettuata per posta elettronica:</w:t>
            </w:r>
          </w:p>
          <w:p w14:paraId="7F6702C8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per il Presidente eletto, di almeno il 10% dei soci, calcolato sul numero di quelli regolarmente iscritti all'AIEAA nell’anno precedente;</w:t>
            </w:r>
          </w:p>
          <w:p w14:paraId="2DE29D5B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per i membri del Consiglio Direttivo, di almeno il 5% dei soci, calcolato sul numero di quelli regolarmente iscritti all’AIEAA nell’anno precedente.</w:t>
            </w:r>
          </w:p>
          <w:p w14:paraId="69BB78B5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Le candidature debbono essere inviate per posta elettronica all’indirizzo dell'AIEAA. </w:t>
            </w:r>
          </w:p>
          <w:p w14:paraId="5812B0FD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Ogni socio ha la possibilità di sostenere una sola candidatura alla carica di Presidente Eletto e un massimo di due candidature alla carica di Consigliere. </w:t>
            </w:r>
          </w:p>
          <w:p w14:paraId="601CAFB4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Costituisce elettorato passivo l’insieme dei soci regolarmente iscritti all’AIEAA nell’anno in </w:t>
            </w: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lastRenderedPageBreak/>
              <w:t>corso e in quello precedente e che hanno presentato la loro candidatura entro i termini stabiliti dal secondo comma del presente articolo.</w:t>
            </w:r>
          </w:p>
          <w:p w14:paraId="478D6568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Costituisce elettorato attivo l’insieme dei soci regolarmente iscritti all’AIEAA almeno 15 giorni prima delle elezioni.</w:t>
            </w:r>
          </w:p>
          <w:p w14:paraId="16781888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Al momento del voto, ogni socio può esprimere una preferenza per la carica di Presidente Eletto e due preferenze per la carica di Consigliere. </w:t>
            </w:r>
          </w:p>
          <w:p w14:paraId="1851D367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Ciascun socio può farsi rappresentare da altro socio mediante delega scritta. </w:t>
            </w:r>
          </w:p>
          <w:p w14:paraId="1627E086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Il socio delegato dovrà esibire al seggio elettorale, oltre alla delega, anche copia del documento d'identità del socio delegante. </w:t>
            </w:r>
          </w:p>
          <w:p w14:paraId="12DD40CF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Ciascun socio presente può ricevere al massimo due deleghe. </w:t>
            </w:r>
          </w:p>
          <w:p w14:paraId="4D0C0DA8" w14:textId="77777777" w:rsidR="005D5319" w:rsidRPr="00C6012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I voti vengono espressi a scrutinio segreto.</w:t>
            </w:r>
          </w:p>
          <w:p w14:paraId="6274B24E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31E95718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 xml:space="preserve">Articolo 7 – Rinnovo del Consiglio Direttivo </w:t>
            </w:r>
          </w:p>
          <w:p w14:paraId="5FBEF7C1" w14:textId="77777777" w:rsidR="005D5319" w:rsidRPr="00585882" w:rsidRDefault="005D5319" w:rsidP="005D5319">
            <w:pPr>
              <w:autoSpaceDE w:val="0"/>
              <w:autoSpaceDN w:val="0"/>
              <w:adjustRightInd w:val="0"/>
              <w:spacing w:after="12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5858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Il </w:t>
            </w:r>
            <w:r w:rsidRPr="00585882">
              <w:rPr>
                <w:rFonts w:ascii="TimesNewRomanPS-ItalicMT" w:hAnsi="TimesNewRomanPS-ItalicMT" w:cs="TimesNewRomanPS-ItalicMT"/>
                <w:iCs/>
                <w:color w:val="000000"/>
                <w:sz w:val="24"/>
                <w:szCs w:val="24"/>
                <w:highlight w:val="yellow"/>
                <w:lang w:val="it-IT"/>
              </w:rPr>
              <w:t>Consiglio direttivo</w:t>
            </w:r>
            <w:r w:rsidRPr="005858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entrante viene eletto con elezioni svolte in modalità telematica entro il 15 maggio. </w:t>
            </w:r>
          </w:p>
          <w:p w14:paraId="3C337E41" w14:textId="77777777" w:rsidR="005D5319" w:rsidRPr="00585882" w:rsidRDefault="005D5319" w:rsidP="005D5319">
            <w:pPr>
              <w:autoSpaceDE w:val="0"/>
              <w:autoSpaceDN w:val="0"/>
              <w:adjustRightInd w:val="0"/>
              <w:spacing w:after="120"/>
              <w:ind w:left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it-IT"/>
              </w:rPr>
            </w:pPr>
            <w:r w:rsidRPr="005858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Il </w:t>
            </w:r>
            <w:r w:rsidRPr="00585882">
              <w:rPr>
                <w:rFonts w:ascii="TimesNewRomanPS-ItalicMT" w:hAnsi="TimesNewRomanPS-ItalicMT" w:cs="TimesNewRomanPS-ItalicMT"/>
                <w:iCs/>
                <w:color w:val="000000"/>
                <w:sz w:val="24"/>
                <w:szCs w:val="24"/>
                <w:highlight w:val="yellow"/>
                <w:lang w:val="it-IT"/>
              </w:rPr>
              <w:t>Consiglio direttivo</w:t>
            </w:r>
            <w:r w:rsidRPr="0058588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it-IT"/>
              </w:rPr>
              <w:t xml:space="preserve"> uscente rimane in carica per ulteriori 90 giorni dalle elezioni.</w:t>
            </w:r>
          </w:p>
          <w:p w14:paraId="1E7F66F8" w14:textId="77777777" w:rsidR="005D5319" w:rsidRPr="00585882" w:rsidRDefault="005D5319" w:rsidP="005D5319">
            <w:pPr>
              <w:widowControl w:val="0"/>
              <w:autoSpaceDE w:val="0"/>
              <w:autoSpaceDN w:val="0"/>
              <w:adjustRightInd w:val="0"/>
              <w:spacing w:after="120" w:line="259" w:lineRule="auto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585882">
              <w:rPr>
                <w:rFonts w:ascii="TimesNewRomanPS-ItalicMT" w:hAnsi="TimesNewRomanPS-ItalicMT" w:cs="TimesNewRomanPS-ItalicMT"/>
                <w:iCs/>
                <w:sz w:val="24"/>
                <w:szCs w:val="24"/>
                <w:highlight w:val="yellow"/>
                <w:lang w:val="it-IT"/>
              </w:rPr>
              <w:t>Almeno 180 giorni prima della scadenza il Consiglio direttivo indice le elezioni e informa i soci della possibilità di candidarsi.</w:t>
            </w:r>
            <w:r w:rsidRPr="00585882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 </w:t>
            </w:r>
          </w:p>
          <w:p w14:paraId="189E0C64" w14:textId="77777777" w:rsidR="005D5319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Le candidature devono pervenire almeno 30 giorni prima della data delle elezioni. </w:t>
            </w:r>
          </w:p>
          <w:p w14:paraId="024E1912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Ciascun socio dell'AIEAA, regolarmente iscritto nell’anno in corso e in quello precedente, può inviare la candidatura per le cariche di:</w:t>
            </w:r>
          </w:p>
          <w:p w14:paraId="0924789F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Presidente Eletto; </w:t>
            </w:r>
          </w:p>
          <w:p w14:paraId="57341E44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 xml:space="preserve">Membro del Consiglio Direttivo. </w:t>
            </w:r>
          </w:p>
          <w:p w14:paraId="0579F183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Le candidature debbono essere supportate dalla sottoscrizione, effettuata per posta elettronica:</w:t>
            </w:r>
          </w:p>
          <w:p w14:paraId="3232D87A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per il Presidente eletto, di almeno il 10% dei soci, calcolato sul numero di quelli regolarmente iscritti all'AIEAA nell’anno precedente;</w:t>
            </w:r>
          </w:p>
          <w:p w14:paraId="63A78866" w14:textId="77777777" w:rsidR="005D5319" w:rsidRPr="00AC7275" w:rsidRDefault="005D5319" w:rsidP="005D5319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</w:pPr>
            <w:r w:rsidRPr="00AC7275">
              <w:rPr>
                <w:rFonts w:ascii="TimesNewRomanPS-ItalicMT" w:hAnsi="TimesNewRomanPS-ItalicMT" w:cs="TimesNewRomanPS-ItalicMT"/>
                <w:iCs/>
                <w:sz w:val="24"/>
                <w:szCs w:val="24"/>
              </w:rPr>
              <w:t>per i membri del Consiglio Direttivo, di almeno il 5% dei soci, calcolato sul numero di quelli regolarmente iscritti all’AIEAA nell’anno precedente.</w:t>
            </w:r>
          </w:p>
          <w:p w14:paraId="2D28A738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Le candidature debbono essere inviate per posta elettronica all’indirizzo dell'AIEAA. </w:t>
            </w:r>
          </w:p>
          <w:p w14:paraId="0BA3D3FB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Ogni socio ha la possibilità di sostenere una sola candidatura alla carica di Presidente Eletto e un massimo di due candidature alla carica di Consigliere. </w:t>
            </w:r>
          </w:p>
          <w:p w14:paraId="27080659" w14:textId="5228A441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Costituisce elettorato passivo l’insieme dei soci regolarmente iscritti all’AIEAA nell’anno in </w:t>
            </w: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lastRenderedPageBreak/>
              <w:t>corso e in quello precedente</w:t>
            </w:r>
            <w:r w:rsidR="000E116D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 </w:t>
            </w:r>
            <w:r w:rsidR="000E116D" w:rsidRPr="000E116D">
              <w:rPr>
                <w:rFonts w:ascii="TimesNewRomanPS-ItalicMT" w:hAnsi="TimesNewRomanPS-ItalicMT" w:cs="TimesNewRomanPS-ItalicMT"/>
                <w:iCs/>
                <w:sz w:val="24"/>
                <w:szCs w:val="24"/>
                <w:highlight w:val="yellow"/>
                <w:lang w:val="it-IT"/>
              </w:rPr>
              <w:t>la data delle elezioni</w:t>
            </w: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 e che hanno presentato la loro candidatura entro i termini stabiliti dal secondo comma del presente articolo.</w:t>
            </w:r>
          </w:p>
          <w:p w14:paraId="79E846B7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Costituisce elettorato attivo l’insieme dei soci regolarmente iscritti all’AIEAA almeno 15 giorni prima delle elezioni.</w:t>
            </w:r>
          </w:p>
          <w:p w14:paraId="5EEDD822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Al momento del voto, ogni socio può esprimere una preferenza per la carica di Presidente Eletto e due preferenze per la carica di Consigliere. </w:t>
            </w:r>
          </w:p>
          <w:p w14:paraId="658981B7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Ciascun socio può farsi rappresentare da altro socio mediante delega scritta. </w:t>
            </w:r>
          </w:p>
          <w:p w14:paraId="674242DD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Il socio delegato dovrà esibire al seggio elettorale, oltre alla delega, anche copia del documento d'identità del socio delegante. </w:t>
            </w:r>
          </w:p>
          <w:p w14:paraId="740BFC03" w14:textId="77777777" w:rsidR="005D5319" w:rsidRPr="00C60123" w:rsidRDefault="005D5319" w:rsidP="005D5319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 xml:space="preserve">Ciascun socio presente può ricevere al massimo due deleghe. </w:t>
            </w:r>
          </w:p>
          <w:p w14:paraId="0ACFF63B" w14:textId="77777777" w:rsidR="005D5319" w:rsidRPr="00C6012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C60123">
              <w:rPr>
                <w:rFonts w:ascii="TimesNewRomanPS-ItalicMT" w:hAnsi="TimesNewRomanPS-ItalicMT" w:cs="TimesNewRomanPS-ItalicMT"/>
                <w:iCs/>
                <w:sz w:val="24"/>
                <w:szCs w:val="24"/>
                <w:lang w:val="it-IT"/>
              </w:rPr>
              <w:t>I voti vengono espressi a scrutinio segreto.</w:t>
            </w:r>
          </w:p>
          <w:p w14:paraId="6725E1B7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2208A83D" w14:textId="77777777" w:rsidTr="00154124">
        <w:tc>
          <w:tcPr>
            <w:tcW w:w="4814" w:type="dxa"/>
          </w:tcPr>
          <w:p w14:paraId="47FBBB50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5C78C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8 – Entrate, Fondo Comune e Rendiconto</w:t>
            </w:r>
          </w:p>
          <w:p w14:paraId="1F4DBCB0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Fondo Comune è costituito:</w:t>
            </w:r>
          </w:p>
          <w:p w14:paraId="044C7080" w14:textId="77777777" w:rsidR="005D5319" w:rsidRPr="00C722E7" w:rsidRDefault="005D5319" w:rsidP="005D531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dalle quote sociali;</w:t>
            </w:r>
          </w:p>
          <w:p w14:paraId="038499B3" w14:textId="77777777" w:rsidR="005D5319" w:rsidRPr="00C722E7" w:rsidRDefault="005D5319" w:rsidP="005D531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dai beni mobili e immobili che diverranno di proprietà dell’Associazione;</w:t>
            </w:r>
          </w:p>
          <w:p w14:paraId="1109082D" w14:textId="77777777" w:rsidR="005D5319" w:rsidRPr="00C722E7" w:rsidRDefault="005D5319" w:rsidP="005D531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 eventuali fondi di riserva costituiti con le eccedenze di bilancio;</w:t>
            </w:r>
          </w:p>
          <w:p w14:paraId="228B56E7" w14:textId="77777777" w:rsidR="005D5319" w:rsidRPr="00C722E7" w:rsidRDefault="005D5319" w:rsidP="005D531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 ogni altra entrata che concorre ad incrementare l’attivo sociale;</w:t>
            </w:r>
          </w:p>
          <w:p w14:paraId="5691AA5E" w14:textId="77777777" w:rsidR="005D5319" w:rsidRPr="00C722E7" w:rsidRDefault="005D5319" w:rsidP="005D5319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 xml:space="preserve">da eventuali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erogazioni, donazioni e lasciti.</w:t>
            </w:r>
          </w:p>
          <w:p w14:paraId="2D41B8CF" w14:textId="66C171C4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predispone annualmente il rendiconto delle entrate e delle spese che presenta</w:t>
            </w:r>
            <w:r w:rsidR="005C0F3D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all’Assemblea per l’approvazione.</w:t>
            </w:r>
          </w:p>
          <w:p w14:paraId="4D5B9CD0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primo rendiconto verrà presentato per il periodo sino al 31 dicembre 2011.</w:t>
            </w:r>
          </w:p>
          <w:p w14:paraId="4E9BB991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472ADFFE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5C78C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8 – Entrate, Fondo Comune e Rendiconto</w:t>
            </w:r>
          </w:p>
          <w:p w14:paraId="52DFF7D4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Fondo Comune è costituito:</w:t>
            </w:r>
          </w:p>
          <w:p w14:paraId="753350B6" w14:textId="77777777" w:rsidR="005D5319" w:rsidRPr="00C722E7" w:rsidRDefault="005D5319" w:rsidP="005D531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dalle quote sociali;</w:t>
            </w:r>
          </w:p>
          <w:p w14:paraId="4CAC4802" w14:textId="77777777" w:rsidR="005D5319" w:rsidRPr="00C722E7" w:rsidRDefault="005D5319" w:rsidP="005D531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dai beni mobili e immobili che diverranno di proprietà dell’Associazione;</w:t>
            </w:r>
          </w:p>
          <w:p w14:paraId="0853522A" w14:textId="77777777" w:rsidR="005D5319" w:rsidRPr="00C722E7" w:rsidRDefault="005D5319" w:rsidP="005D531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 eventuali fondi di riserva costituiti con le eccedenze di bilancio;</w:t>
            </w:r>
          </w:p>
          <w:p w14:paraId="7F83DC23" w14:textId="77777777" w:rsidR="005D5319" w:rsidRPr="00C722E7" w:rsidRDefault="005D5319" w:rsidP="005D531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>da ogni altra entrata che concorre ad incrementare l’attivo sociale;</w:t>
            </w:r>
          </w:p>
          <w:p w14:paraId="00A1247A" w14:textId="77777777" w:rsidR="005D5319" w:rsidRPr="00C722E7" w:rsidRDefault="005D5319" w:rsidP="005D5319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22E7">
              <w:rPr>
                <w:rFonts w:ascii="TimesNewRomanPSMT" w:hAnsi="TimesNewRomanPSMT" w:cs="TimesNewRomanPSMT"/>
                <w:sz w:val="24"/>
                <w:szCs w:val="24"/>
              </w:rPr>
              <w:t xml:space="preserve">da eventuali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erogazioni, donazioni e lasciti.</w:t>
            </w:r>
          </w:p>
          <w:p w14:paraId="4101163D" w14:textId="552D041F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Consiglio Direttivo predispone annualmente il rendiconto delle entrate e delle spese che presenta</w:t>
            </w:r>
            <w:r w:rsidR="005C0F3D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all’Assemblea per l’approvazione.</w:t>
            </w:r>
          </w:p>
          <w:p w14:paraId="61BF0BA9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primo rendiconto verrà presentato per il periodo sino al 31 dicembre 2011.</w:t>
            </w:r>
          </w:p>
          <w:p w14:paraId="792F2E1B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44264241" w14:textId="77777777" w:rsidTr="00154124">
        <w:tc>
          <w:tcPr>
            <w:tcW w:w="4814" w:type="dxa"/>
          </w:tcPr>
          <w:p w14:paraId="412AEB53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5C78C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9 – Collegio dei Probiviri</w:t>
            </w:r>
          </w:p>
          <w:p w14:paraId="2692ADB7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L’assemblea degli associati nomina ogni due anni, in concomitanza con la nomina degli altri organi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sociali, il Collegio dei Probiviri formato da tre membri scelti tra soci e non soci per le elevate doti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morali e la generale stima goduta dall’assemblea.</w:t>
            </w:r>
          </w:p>
          <w:p w14:paraId="641F01CC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Il Collegio dei Probiviri nomina nel suo seno un Presidente.</w:t>
            </w:r>
          </w:p>
          <w:p w14:paraId="1494D16B" w14:textId="77777777" w:rsid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Collegio dei Probiviri è chiamato a dirimere le eventuali controversie sorte tra i soci o tra i soci e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l’Associazione su istanza della parte che ne abbia interesse, decidendo con delibera inappellabile.</w:t>
            </w:r>
          </w:p>
          <w:p w14:paraId="2C32B556" w14:textId="77777777" w:rsid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</w:p>
          <w:p w14:paraId="30637850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</w:p>
          <w:p w14:paraId="730B6742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Le decisioni del Collegio dei Probiviri devono essere assunte all’unanimità.</w:t>
            </w:r>
          </w:p>
          <w:p w14:paraId="178532C9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6BF9FA65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5C78C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9 – Collegio dei Probiviri</w:t>
            </w:r>
          </w:p>
          <w:p w14:paraId="7007E96D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0B14C3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>L’assemblea degli associati nomina ogni tre anni, in concomitanza con la nomina degli altri organi</w:t>
            </w:r>
            <w:r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 xml:space="preserve"> </w:t>
            </w:r>
            <w:r w:rsidRPr="000B14C3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>sociali, il Collegio dei Probiviri formato da tre membri scelti tra soci e non soci per le elevate doti</w:t>
            </w:r>
            <w:r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 xml:space="preserve"> </w:t>
            </w:r>
            <w:r w:rsidRPr="000B14C3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>morali e la generale stima goduta dall’assemblea.</w:t>
            </w:r>
          </w:p>
          <w:p w14:paraId="7A92FACC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Il Collegio dei Probiviri nomina nel suo seno un Presidente.</w:t>
            </w:r>
          </w:p>
          <w:p w14:paraId="73AC5C37" w14:textId="77777777" w:rsidR="005D5319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Collegio dei Probiviri è chiamato a dirimere le eventuali controversie sorte tra i soci o tra i soci e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l’Associazione su istanza della parte che ne abbia interesse, decidendo con delibera inappellabile.</w:t>
            </w:r>
          </w:p>
          <w:p w14:paraId="365AB0C7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>Il collegio è chiamato ad agire per garantire il rispetto dei principi dell’Associazione.</w:t>
            </w:r>
          </w:p>
          <w:p w14:paraId="503C9371" w14:textId="77777777" w:rsidR="005D5319" w:rsidRPr="005C78C8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5C78C8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Le decisioni del Collegio dei Probiviri devono essere assunte all’unanimità.</w:t>
            </w:r>
          </w:p>
          <w:p w14:paraId="3EF12507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3C63F0F0" w14:textId="77777777" w:rsidTr="00154124">
        <w:tc>
          <w:tcPr>
            <w:tcW w:w="4814" w:type="dxa"/>
          </w:tcPr>
          <w:p w14:paraId="0AC880BF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0B14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10 – Collegio dei Revisori</w:t>
            </w:r>
          </w:p>
          <w:p w14:paraId="48FFDDA7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0B14C3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Collegio dei Revisori è composto da tre membri effettivi e due supplenti nominati dall’Assemblea ordinaria a maggioranza dei presenti. Possono essere revisori dei conti anche non soci.</w:t>
            </w:r>
          </w:p>
          <w:p w14:paraId="1AE72756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0B14C3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 revisori durano in carica due anni e sono rieleggibili.</w:t>
            </w:r>
          </w:p>
          <w:p w14:paraId="30DCD5A6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0B14C3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Collegio dei Revisori vigila sull’amministrazione della Società e sottopone all’assemblea ordinaria la propria relazione sul bilancio.</w:t>
            </w:r>
          </w:p>
          <w:p w14:paraId="22FD1F1E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639F8542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0B14C3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10 – Collegio dei Revisori</w:t>
            </w:r>
          </w:p>
          <w:p w14:paraId="79C81A20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0B14C3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Collegio dei Revisori è composto da tre membri effettivi e due supplenti nominati dall’Assemblea ordinaria a maggioranza dei presenti. Possono essere revisori dei conti anche non soci.</w:t>
            </w:r>
          </w:p>
          <w:p w14:paraId="0C9F4613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0B14C3">
              <w:rPr>
                <w:rFonts w:ascii="TimesNewRomanPSMT" w:hAnsi="TimesNewRomanPSMT" w:cs="TimesNewRomanPSMT"/>
                <w:sz w:val="24"/>
                <w:szCs w:val="24"/>
                <w:highlight w:val="yellow"/>
                <w:lang w:val="it-IT"/>
              </w:rPr>
              <w:t>I revisori durano in carica tre anni e sono rieleggibili.</w:t>
            </w:r>
          </w:p>
          <w:p w14:paraId="554FF189" w14:textId="77777777" w:rsidR="005D5319" w:rsidRPr="000B14C3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0B14C3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Collegio dei Revisori vigila sull’amministrazione della Società e sottopone all’assemblea ordinaria la propria relazione sul bilancio.</w:t>
            </w:r>
          </w:p>
          <w:p w14:paraId="76F1FC2B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5C176830" w14:textId="77777777" w:rsidTr="00154124">
        <w:tc>
          <w:tcPr>
            <w:tcW w:w="4814" w:type="dxa"/>
          </w:tcPr>
          <w:p w14:paraId="611EEFA4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11 – Rappresentanza dell’Associazione</w:t>
            </w:r>
          </w:p>
          <w:p w14:paraId="7ADC5937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Presidente, ed in sua assenza o impedimento, il Vice Presidente, rappresenta legalmente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l’Associazione nei confronti dei terzi ed in giudizio e cura l’esecuzione dei deliberati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dell’Assemblea e del Consiglio direttivo. Il Presidente nei casi di urgenza può esercitare i poteri del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Consiglio direttivo, salvo ratifica da parte di questo alla prima riunione.</w:t>
            </w:r>
          </w:p>
          <w:p w14:paraId="72578FBC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243209C6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11 – Rappresentanza dell’Associazione</w:t>
            </w:r>
          </w:p>
          <w:p w14:paraId="2EADA8C1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Il Presidente, ed in sua assenza o impedimento, il Vice Presidente, rappresenta legalmente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l’Associazione nei confronti dei terzi ed in giudizio e cura l’esecuzione dei deliberati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dell’Assemblea e del Consiglio direttivo. Il Presidente nei casi di urgenza può esercitare i poteri del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Consiglio direttivo, salvo ratifica da parte di questo alla prima riunione.</w:t>
            </w:r>
          </w:p>
          <w:p w14:paraId="572FB3F3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38CF6EC6" w14:textId="77777777" w:rsidTr="00154124">
        <w:tc>
          <w:tcPr>
            <w:tcW w:w="4814" w:type="dxa"/>
          </w:tcPr>
          <w:p w14:paraId="0904DD65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12 - Bilancio</w:t>
            </w:r>
          </w:p>
          <w:p w14:paraId="1AAE2B02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L'esercizio sociale si chiude al 31 dicembre di ogni anno. Il bilancio consuntivo viene approvato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dall'assemblea ordinaria dei soci, entro il mese di luglio. Nello stesso termine vanno altresì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approvati il bilancio preventivo e il programma generale annuale.</w:t>
            </w:r>
          </w:p>
          <w:p w14:paraId="26B4B1DC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7D181F5B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12 - Bilancio</w:t>
            </w:r>
          </w:p>
          <w:p w14:paraId="2177EF7B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L'esercizio sociale si chiude al 31 dicembre di ogni anno. Il bilancio consuntivo viene approvato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dall'assemblea ordinaria dei soci, entro il mese di luglio. Nello stesso termine vanno altresì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approvati il bilancio preventivo e il programma generale annuale.</w:t>
            </w:r>
          </w:p>
          <w:p w14:paraId="112AFA42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23D79577" w14:textId="77777777" w:rsidTr="00154124">
        <w:tc>
          <w:tcPr>
            <w:tcW w:w="4814" w:type="dxa"/>
          </w:tcPr>
          <w:p w14:paraId="08D96FA2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13 - Modifiche allo Statuto</w:t>
            </w:r>
          </w:p>
          <w:p w14:paraId="189C5B31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Le modifiche statuarie sono approvate a maggioranza qualificata di due terzi dei soci.</w:t>
            </w:r>
          </w:p>
          <w:p w14:paraId="41632943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1432CD9A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13 - Modifiche allo Statuto</w:t>
            </w:r>
          </w:p>
          <w:p w14:paraId="7C0653C0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lastRenderedPageBreak/>
              <w:t>Le modifiche statuarie sono approvate a maggioranza qualificata di due terzi dei soci.</w:t>
            </w:r>
          </w:p>
          <w:p w14:paraId="19C7DF8B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26DD45D4" w14:textId="77777777" w:rsidTr="00154124">
        <w:tc>
          <w:tcPr>
            <w:tcW w:w="4814" w:type="dxa"/>
          </w:tcPr>
          <w:p w14:paraId="208DB207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lastRenderedPageBreak/>
              <w:t>Articolo 14 – Scioglimento</w:t>
            </w:r>
          </w:p>
          <w:p w14:paraId="76F36811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Lo scioglimento dell’Associazione è deliberato dall’Assemblea, la quale provvederà alla nomina di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uno o più liquidatori e delibererà in ordine alla devoluzione del patrimonio.</w:t>
            </w:r>
          </w:p>
          <w:p w14:paraId="72EC56D9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6FCCBAA4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14 – Scioglimento</w:t>
            </w:r>
          </w:p>
          <w:p w14:paraId="1C211081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Lo scioglimento dell’Associazione è deliberato dall’Assemblea, la quale provvederà alla nomina di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uno o più liquidatori e delibererà in ordine alla devoluzione del patrimonio.</w:t>
            </w:r>
          </w:p>
          <w:p w14:paraId="3B82E022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5933DE6F" w14:textId="77777777" w:rsidTr="00154124">
        <w:tc>
          <w:tcPr>
            <w:tcW w:w="4814" w:type="dxa"/>
          </w:tcPr>
          <w:p w14:paraId="11CCA8D1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15 – Norma transitoria</w:t>
            </w:r>
          </w:p>
          <w:p w14:paraId="73750262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In sede di costituzione dell’Associazione il Consiglio direttivo, è composto da un Presidente e da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quattro membri nominati dai soci fondatori e resta in carica fino alla prima Assemblea, da tenersi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entro un anno dalla data di costituzione dell’Associazione.</w:t>
            </w:r>
          </w:p>
          <w:p w14:paraId="6AE96D19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Analogamente il Collegio dei Revisori indicato in sede di costituzione resta in carica fino alla prima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Assemblea.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</w:p>
          <w:p w14:paraId="180B4FE5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0504C8C1" w14:textId="77777777" w:rsidR="005D5319" w:rsidRPr="00550AB5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</w:pPr>
            <w:r w:rsidRPr="00550A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it-IT"/>
              </w:rPr>
              <w:t>Articolo 15 – Norma transitoria</w:t>
            </w:r>
          </w:p>
          <w:p w14:paraId="62F6D2AA" w14:textId="77777777" w:rsidR="00550AB5" w:rsidRDefault="00550AB5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</w:pP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Il presente statuto abroga il precedente ed entra in vigore dal 1 </w:t>
            </w:r>
            <w:proofErr w:type="gramStart"/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Gennaio</w:t>
            </w:r>
            <w:proofErr w:type="gramEnd"/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2022. </w:t>
            </w:r>
          </w:p>
          <w:p w14:paraId="6376D32E" w14:textId="5086F588" w:rsidR="00550AB5" w:rsidRPr="00550AB5" w:rsidRDefault="00550AB5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</w:pP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Per la fase di transizione si specifica che alle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elezioni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2022: il Presidente in carica uscirà dal Consiglio in quanto il presente statuto non prevede il ruolo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di </w:t>
            </w:r>
            <w:proofErr w:type="spellStart"/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Past</w:t>
            </w:r>
            <w:proofErr w:type="spellEnd"/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proofErr w:type="spellStart"/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President</w:t>
            </w:r>
            <w:proofErr w:type="spellEnd"/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per 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del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Presidente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del mandato precedente; il Vice Presidente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in carica per il periodo 2020-2022 assume il ruolo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 xml:space="preserve"> </w:t>
            </w:r>
            <w:r w:rsidRPr="00550AB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00"/>
                <w:lang w:val="it-IT"/>
              </w:rPr>
              <w:t>di Presidente e rimarrà in carica per tre anni come previsto dal presente statuto in modo da non creare discrasie rispetto alla durata degli altri membri degli organi sociali. </w:t>
            </w:r>
            <w:bookmarkStart w:id="0" w:name="_GoBack"/>
            <w:bookmarkEnd w:id="0"/>
          </w:p>
          <w:p w14:paraId="74AAD82B" w14:textId="77777777" w:rsidR="005D5319" w:rsidRPr="00550AB5" w:rsidRDefault="005D5319" w:rsidP="00550AB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D5319" w:rsidRPr="00550AB5" w14:paraId="4EA08C8E" w14:textId="77777777" w:rsidTr="00EA280A">
        <w:tc>
          <w:tcPr>
            <w:tcW w:w="4814" w:type="dxa"/>
          </w:tcPr>
          <w:p w14:paraId="35E9290F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16 – Rinvio al Codice Civile</w:t>
            </w:r>
          </w:p>
          <w:p w14:paraId="4CD8EB08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Per tutto quanto non espressamente disciplinato dal presente statuto, si applicheranno le norme del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Codice Civile.</w:t>
            </w:r>
          </w:p>
          <w:p w14:paraId="38BD6FCB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56768913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</w:pPr>
            <w:r w:rsidRPr="00E44DB1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lang w:val="it-IT"/>
              </w:rPr>
              <w:t>Articolo 16 – Rinvio al Codice Civile</w:t>
            </w:r>
          </w:p>
          <w:p w14:paraId="1C757EF0" w14:textId="77777777" w:rsidR="005D5319" w:rsidRPr="00E44DB1" w:rsidRDefault="005D5319" w:rsidP="005D5319">
            <w:pPr>
              <w:autoSpaceDE w:val="0"/>
              <w:autoSpaceDN w:val="0"/>
              <w:adjustRightInd w:val="0"/>
              <w:spacing w:after="120"/>
              <w:jc w:val="both"/>
              <w:rPr>
                <w:lang w:val="it-IT"/>
              </w:rPr>
            </w:pP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Per tutto quanto non espressamente disciplinato dal presente statuto, si applicheranno le norme del</w:t>
            </w:r>
            <w:r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 xml:space="preserve"> </w:t>
            </w:r>
            <w:r w:rsidRPr="00E44DB1">
              <w:rPr>
                <w:rFonts w:ascii="TimesNewRomanPSMT" w:hAnsi="TimesNewRomanPSMT" w:cs="TimesNewRomanPSMT"/>
                <w:sz w:val="24"/>
                <w:szCs w:val="24"/>
                <w:lang w:val="it-IT"/>
              </w:rPr>
              <w:t>Codice Civile.</w:t>
            </w:r>
          </w:p>
          <w:p w14:paraId="62937947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41886EEC" w14:textId="77777777" w:rsidTr="00EA280A">
        <w:tc>
          <w:tcPr>
            <w:tcW w:w="4814" w:type="dxa"/>
          </w:tcPr>
          <w:p w14:paraId="003D15C8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4279463D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6BA6FA83" w14:textId="77777777" w:rsidTr="00EA280A">
        <w:tc>
          <w:tcPr>
            <w:tcW w:w="4814" w:type="dxa"/>
          </w:tcPr>
          <w:p w14:paraId="2A14370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648F61C7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12C6C820" w14:textId="77777777" w:rsidTr="00EA280A">
        <w:tc>
          <w:tcPr>
            <w:tcW w:w="4814" w:type="dxa"/>
          </w:tcPr>
          <w:p w14:paraId="7FE5710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202DA95B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1E918F6B" w14:textId="77777777" w:rsidTr="00EA280A">
        <w:tc>
          <w:tcPr>
            <w:tcW w:w="4814" w:type="dxa"/>
          </w:tcPr>
          <w:p w14:paraId="6EF832B6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42BE6E12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5CB212C6" w14:textId="77777777" w:rsidTr="00EA280A">
        <w:tc>
          <w:tcPr>
            <w:tcW w:w="4814" w:type="dxa"/>
          </w:tcPr>
          <w:p w14:paraId="5137BE68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62908102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12772E99" w14:textId="77777777" w:rsidTr="00EA280A">
        <w:tc>
          <w:tcPr>
            <w:tcW w:w="4814" w:type="dxa"/>
          </w:tcPr>
          <w:p w14:paraId="36872918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7A405E86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4A2AFAA7" w14:textId="77777777" w:rsidTr="00EA280A">
        <w:tc>
          <w:tcPr>
            <w:tcW w:w="4814" w:type="dxa"/>
          </w:tcPr>
          <w:p w14:paraId="01435710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0F6FAC20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170BA053" w14:textId="77777777" w:rsidTr="00EA280A">
        <w:tc>
          <w:tcPr>
            <w:tcW w:w="4814" w:type="dxa"/>
          </w:tcPr>
          <w:p w14:paraId="6DDEB26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136EA70F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0CA97FB9" w14:textId="77777777" w:rsidTr="00EA280A">
        <w:tc>
          <w:tcPr>
            <w:tcW w:w="4814" w:type="dxa"/>
          </w:tcPr>
          <w:p w14:paraId="34125AA2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3F2BC175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26FF0956" w14:textId="77777777" w:rsidTr="00EA280A">
        <w:tc>
          <w:tcPr>
            <w:tcW w:w="4814" w:type="dxa"/>
          </w:tcPr>
          <w:p w14:paraId="5D9583FE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4BF5926C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4FF7B89C" w14:textId="77777777" w:rsidTr="00EA280A">
        <w:tc>
          <w:tcPr>
            <w:tcW w:w="4814" w:type="dxa"/>
          </w:tcPr>
          <w:p w14:paraId="2115E26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5F9AC801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4690C106" w14:textId="77777777" w:rsidTr="00EA280A">
        <w:tc>
          <w:tcPr>
            <w:tcW w:w="4814" w:type="dxa"/>
          </w:tcPr>
          <w:p w14:paraId="6D72283D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4F7E97C2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51711726" w14:textId="77777777" w:rsidTr="00EA280A">
        <w:tc>
          <w:tcPr>
            <w:tcW w:w="4814" w:type="dxa"/>
          </w:tcPr>
          <w:p w14:paraId="3A49CAF6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3BFC19A8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682E4254" w14:textId="77777777" w:rsidTr="00EA280A">
        <w:tc>
          <w:tcPr>
            <w:tcW w:w="4814" w:type="dxa"/>
          </w:tcPr>
          <w:p w14:paraId="7A91F3D4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4C4402DA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  <w:tr w:rsidR="005D5319" w:rsidRPr="00550AB5" w14:paraId="71DC47B2" w14:textId="77777777" w:rsidTr="00EA280A">
        <w:tc>
          <w:tcPr>
            <w:tcW w:w="4814" w:type="dxa"/>
          </w:tcPr>
          <w:p w14:paraId="51B38840" w14:textId="77777777" w:rsidR="005D5319" w:rsidRPr="00154124" w:rsidRDefault="005D5319" w:rsidP="005D5319">
            <w:pPr>
              <w:rPr>
                <w:lang w:val="it-IT"/>
              </w:rPr>
            </w:pPr>
          </w:p>
        </w:tc>
        <w:tc>
          <w:tcPr>
            <w:tcW w:w="4814" w:type="dxa"/>
          </w:tcPr>
          <w:p w14:paraId="6F7EE320" w14:textId="77777777" w:rsidR="005D5319" w:rsidRPr="00154124" w:rsidRDefault="005D5319" w:rsidP="005D5319">
            <w:pPr>
              <w:rPr>
                <w:lang w:val="it-IT"/>
              </w:rPr>
            </w:pPr>
          </w:p>
        </w:tc>
      </w:tr>
    </w:tbl>
    <w:p w14:paraId="2AB76848" w14:textId="77777777" w:rsidR="002C56BA" w:rsidRPr="00154124" w:rsidRDefault="002C56BA">
      <w:pPr>
        <w:rPr>
          <w:lang w:val="it-IT"/>
        </w:rPr>
      </w:pPr>
    </w:p>
    <w:sectPr w:rsidR="002C56BA" w:rsidRPr="00154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E48EE"/>
    <w:multiLevelType w:val="hybridMultilevel"/>
    <w:tmpl w:val="416E67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C56AE"/>
    <w:multiLevelType w:val="hybridMultilevel"/>
    <w:tmpl w:val="144C19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FB2"/>
    <w:multiLevelType w:val="hybridMultilevel"/>
    <w:tmpl w:val="AD6A5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D4324"/>
    <w:multiLevelType w:val="hybridMultilevel"/>
    <w:tmpl w:val="1DDA95C6"/>
    <w:lvl w:ilvl="0" w:tplc="36E2CB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72A7"/>
    <w:multiLevelType w:val="hybridMultilevel"/>
    <w:tmpl w:val="3D94E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552FB"/>
    <w:multiLevelType w:val="hybridMultilevel"/>
    <w:tmpl w:val="3D94E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C6ADF"/>
    <w:multiLevelType w:val="hybridMultilevel"/>
    <w:tmpl w:val="949222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C5D7A"/>
    <w:multiLevelType w:val="hybridMultilevel"/>
    <w:tmpl w:val="AD6A59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xN7EwNzAxN7Y0NrdQ0lEKTi0uzszPAykwqgUAN2/N4CwAAAA="/>
  </w:docVars>
  <w:rsids>
    <w:rsidRoot w:val="00154124"/>
    <w:rsid w:val="000B14C3"/>
    <w:rsid w:val="000E116D"/>
    <w:rsid w:val="00154124"/>
    <w:rsid w:val="001A2B6C"/>
    <w:rsid w:val="002C56BA"/>
    <w:rsid w:val="00550AB5"/>
    <w:rsid w:val="00585882"/>
    <w:rsid w:val="005C0F3D"/>
    <w:rsid w:val="005C78C8"/>
    <w:rsid w:val="005D5319"/>
    <w:rsid w:val="00915CE9"/>
    <w:rsid w:val="00923B8A"/>
    <w:rsid w:val="009845DC"/>
    <w:rsid w:val="00B07355"/>
    <w:rsid w:val="00B80383"/>
    <w:rsid w:val="00BD3EB6"/>
    <w:rsid w:val="00C60123"/>
    <w:rsid w:val="00C976EF"/>
    <w:rsid w:val="00CC5625"/>
    <w:rsid w:val="00E44DB1"/>
    <w:rsid w:val="00EE467C"/>
    <w:rsid w:val="00F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66CA"/>
  <w15:chartTrackingRefBased/>
  <w15:docId w15:val="{E1CD2C91-E8EF-4B41-9936-EDEEC213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4124"/>
    <w:pPr>
      <w:ind w:left="720"/>
      <w:contextualSpacing/>
    </w:pPr>
    <w:rPr>
      <w:lang w:val="it-IT"/>
    </w:rPr>
  </w:style>
  <w:style w:type="paragraph" w:customStyle="1" w:styleId="Default">
    <w:name w:val="Default"/>
    <w:rsid w:val="00154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C78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78C8"/>
    <w:pPr>
      <w:spacing w:line="240" w:lineRule="auto"/>
    </w:pPr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78C8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8C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ARFINI</dc:creator>
  <cp:keywords/>
  <dc:description/>
  <cp:lastModifiedBy>Filippo ARFINI</cp:lastModifiedBy>
  <cp:revision>4</cp:revision>
  <dcterms:created xsi:type="dcterms:W3CDTF">2021-05-17T06:11:00Z</dcterms:created>
  <dcterms:modified xsi:type="dcterms:W3CDTF">2021-05-17T11:46:00Z</dcterms:modified>
</cp:coreProperties>
</file>