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E5688" w:rsidR="00CC3C8F" w:rsidP="00DE5688" w:rsidRDefault="00DE5688" w14:paraId="4F49DEB9" w14:textId="40449994">
      <w:pPr>
        <w:jc w:val="center"/>
      </w:pPr>
      <w:bookmarkStart w:name="_GoBack" w:id="0"/>
      <w:bookmarkEnd w:id="0"/>
      <w:r w:rsidRPr="00DE5688">
        <w:rPr>
          <w:noProof/>
          <w:sz w:val="20"/>
          <w:lang w:val="en-US"/>
        </w:rPr>
        <mc:AlternateContent>
          <mc:Choice Requires="wps">
            <w:drawing>
              <wp:anchor distT="0" distB="0" distL="114300" distR="114300" simplePos="0" relativeHeight="251659264" behindDoc="1" locked="0" layoutInCell="0" allowOverlap="1" wp14:editId="0E382087" wp14:anchorId="22C4A9B8">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E5688" w:rsidR="00DE5688" w:rsidP="00DE5688" w:rsidRDefault="00DE5688" w14:paraId="0D84F200" w14:textId="77777777">
                            <w:pPr>
                              <w:jc w:val="center"/>
                              <w:rPr>
                                <w:rFonts w:ascii="Arial" w:hAnsi="Arial" w:cs="Arial"/>
                                <w:b/>
                                <w:bCs/>
                                <w:sz w:val="48"/>
                              </w:rPr>
                            </w:pPr>
                            <w:r w:rsidRPr="00DE5688">
                              <w:rPr>
                                <w:rFonts w:ascii="Arial" w:hAnsi="Arial" w:cs="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v:textbox>
                  <w:txbxContent>
                    <w:p w:rsidRPr="00DE5688" w:rsidR="00DE5688" w:rsidP="00DE5688" w:rsidRDefault="00DE5688" w14:paraId="0D84F200" w14:textId="77777777">
                      <w:pPr>
                        <w:jc w:val="center"/>
                        <w:rPr>
                          <w:rFonts w:ascii="Arial" w:hAnsi="Arial" w:cs="Arial"/>
                          <w:b/>
                          <w:bCs/>
                          <w:sz w:val="48"/>
                        </w:rPr>
                      </w:pPr>
                      <w:r w:rsidRPr="00DE5688">
                        <w:rPr>
                          <w:rFonts w:ascii="Arial" w:hAnsi="Arial" w:cs="Arial"/>
                          <w:b/>
                          <w:bCs/>
                          <w:sz w:val="48"/>
                        </w:rPr>
                        <w:t>EN</w:t>
                      </w:r>
                    </w:p>
                  </w:txbxContent>
                </v:textbox>
                <w10:wrap anchorx="page" anchory="page"/>
              </v:shape>
            </w:pict>
          </mc:Fallback>
        </mc:AlternateContent>
      </w:r>
      <w:r w:rsidRPr="00DE5688" w:rsidR="0093747E">
        <w:rPr>
          <w:noProof/>
          <w:lang w:val="en-US"/>
        </w:rPr>
        <w:drawing>
          <wp:inline distT="0" distB="0" distL="0" distR="0" wp14:anchorId="68316F02" wp14:editId="4B7C84CE">
            <wp:extent cx="882650" cy="55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2650" cy="556895"/>
                    </a:xfrm>
                    <a:prstGeom prst="rect">
                      <a:avLst/>
                    </a:prstGeom>
                    <a:noFill/>
                    <a:ln>
                      <a:noFill/>
                    </a:ln>
                  </pic:spPr>
                </pic:pic>
              </a:graphicData>
            </a:graphic>
          </wp:inline>
        </w:drawing>
      </w:r>
    </w:p>
    <w:p w:rsidRPr="00DE5688" w:rsidR="00CC3C8F" w:rsidP="00320D92" w:rsidRDefault="00CC3C8F" w14:paraId="5FF24E53" w14:textId="77777777">
      <w:pPr>
        <w:jc w:val="center"/>
        <w:rPr>
          <w:b/>
          <w:i/>
        </w:rPr>
      </w:pPr>
      <w:r w:rsidRPr="00DE5688">
        <w:rPr>
          <w:rFonts w:ascii="Arial" w:hAnsi="Arial" w:cs="Arial"/>
          <w:b/>
          <w:i/>
          <w:sz w:val="20"/>
        </w:rPr>
        <w:t>European Economic and Social Committee</w:t>
      </w:r>
    </w:p>
    <w:p w:rsidRPr="00DE5688" w:rsidR="00CC3C8F" w:rsidP="00DE5688" w:rsidRDefault="00CC3C8F" w14:paraId="6DB3AE4D" w14:textId="41484B7E"/>
    <w:p w:rsidRPr="00DE5688" w:rsidR="001A15FA" w:rsidRDefault="001A15FA" w14:paraId="2132AC3F" w14:textId="77777777">
      <w:pPr>
        <w:jc w:val="right"/>
        <w:rPr>
          <w:b/>
        </w:rPr>
      </w:pPr>
      <w:r w:rsidRPr="00DE5688">
        <w:rPr>
          <w:b/>
        </w:rPr>
        <w:t>NAT/682</w:t>
      </w:r>
    </w:p>
    <w:p w:rsidRPr="00DE5688" w:rsidR="00CC3C8F" w:rsidRDefault="001A15FA" w14:paraId="3006B27F" w14:textId="637E2071">
      <w:pPr>
        <w:jc w:val="right"/>
      </w:pPr>
      <w:r w:rsidRPr="00DE5688">
        <w:rPr>
          <w:b/>
        </w:rPr>
        <w:t>Factors that influence</w:t>
      </w:r>
      <w:r w:rsidR="00B5305F">
        <w:rPr>
          <w:b/>
        </w:rPr>
        <w:t xml:space="preserve"> </w:t>
      </w:r>
      <w:r w:rsidRPr="00DE5688">
        <w:rPr>
          <w:b/>
        </w:rPr>
        <w:t>CAP post-2020</w:t>
      </w:r>
    </w:p>
    <w:p w:rsidRPr="00DE5688" w:rsidR="00CC3C8F" w:rsidRDefault="00CC3C8F" w14:paraId="0BFA822A" w14:textId="77777777"/>
    <w:p w:rsidRPr="00DE5688" w:rsidR="001A15FA" w:rsidRDefault="001A15FA" w14:paraId="24603870" w14:textId="77777777"/>
    <w:p w:rsidRPr="00DE5688" w:rsidR="001A15FA" w:rsidRDefault="001A15FA" w14:paraId="1A61D67D" w14:textId="205A0D7F">
      <w:pPr>
        <w:jc w:val="center"/>
      </w:pPr>
      <w:r w:rsidRPr="00DE5688">
        <w:rPr>
          <w:b/>
          <w:sz w:val="28"/>
          <w:szCs w:val="28"/>
        </w:rPr>
        <w:t>OPINION</w:t>
      </w:r>
      <w:r w:rsidRPr="00DE5688">
        <w:rPr>
          <w:sz w:val="28"/>
          <w:szCs w:val="28"/>
        </w:rPr>
        <w:br/>
      </w:r>
      <w:r w:rsidRPr="00DE5688">
        <w:br/>
      </w:r>
      <w:r w:rsidR="00A61531">
        <w:t>Europe</w:t>
      </w:r>
      <w:r w:rsidR="00A61531">
        <w:rPr>
          <w:lang w:val="fi-FI"/>
        </w:rPr>
        <w:t>an Economic and Social Committee</w:t>
      </w:r>
      <w:r w:rsidRPr="00DE5688">
        <w:br/>
      </w:r>
      <w:r w:rsidRPr="00DE5688">
        <w:br/>
      </w:r>
      <w:r w:rsidRPr="00DE5688">
        <w:rPr>
          <w:b/>
        </w:rPr>
        <w:t>The main underlying factors that influence the Common Agricultural Policy post-2020</w:t>
      </w:r>
      <w:r w:rsidRPr="00DE5688">
        <w:t xml:space="preserve"> </w:t>
      </w:r>
      <w:r w:rsidRPr="00DE5688">
        <w:br/>
        <w:t>(own-initiative opinion)</w:t>
      </w:r>
    </w:p>
    <w:p w:rsidRPr="00DE5688" w:rsidR="001A15FA" w:rsidRDefault="001A15FA" w14:paraId="366E3CEC" w14:textId="77777777">
      <w:pPr>
        <w:jc w:val="center"/>
      </w:pPr>
    </w:p>
    <w:p w:rsidRPr="00DE5688" w:rsidR="001A15FA" w:rsidP="00320D92" w:rsidRDefault="001A15FA" w14:paraId="06788E9E" w14:textId="232B10A4">
      <w:pPr>
        <w:jc w:val="center"/>
        <w:rPr>
          <w:b/>
        </w:rPr>
      </w:pPr>
      <w:r w:rsidRPr="00DE5688">
        <w:t xml:space="preserve">Rapporteur: </w:t>
      </w:r>
      <w:r w:rsidRPr="00DE5688">
        <w:rPr>
          <w:b/>
        </w:rPr>
        <w:t xml:space="preserve">Simo </w:t>
      </w:r>
      <w:r w:rsidRPr="00DE5688" w:rsidR="00F3203F">
        <w:rPr>
          <w:b/>
        </w:rPr>
        <w:t>TIAINEN</w:t>
      </w:r>
    </w:p>
    <w:p w:rsidRPr="00DE5688" w:rsidR="001D4E47" w:rsidRDefault="001D4E47" w14:paraId="5A0403E9" w14:textId="77777777">
      <w:pPr>
        <w:jc w:val="center"/>
      </w:pPr>
    </w:p>
    <w:p w:rsidRPr="00DE5688" w:rsidR="00CC3C8F" w:rsidRDefault="00CC3C8F" w14:paraId="6716EA8B" w14:textId="19148AFB"/>
    <w:p w:rsidRPr="00DE5688" w:rsidR="001A15FA" w:rsidRDefault="001A15FA" w14:paraId="7530BBB9" w14:textId="77777777">
      <w:pPr>
        <w:sectPr w:rsidRPr="00DE5688" w:rsidR="001A15FA" w:rsidSect="00D54ED5">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79"/>
        <w:gridCol w:w="6164"/>
      </w:tblGrid>
      <w:tr w:rsidRPr="00DE5688" w:rsidR="001A15FA" w:rsidTr="00D44332" w14:paraId="2608043C" w14:textId="77777777">
        <w:trPr>
          <w:trHeight w:val="250"/>
        </w:trPr>
        <w:tc>
          <w:tcPr>
            <w:tcW w:w="3079" w:type="dxa"/>
          </w:tcPr>
          <w:p w:rsidRPr="00DE5688" w:rsidR="001A15FA" w:rsidRDefault="001A15FA" w14:paraId="02186C30" w14:textId="77777777">
            <w:r w:rsidRPr="00DE5688">
              <w:lastRenderedPageBreak/>
              <w:t>Plenary Assembly decision</w:t>
            </w:r>
          </w:p>
        </w:tc>
        <w:tc>
          <w:tcPr>
            <w:tcW w:w="6164" w:type="dxa"/>
          </w:tcPr>
          <w:p w:rsidRPr="00DE5688" w:rsidR="001A15FA" w:rsidRDefault="00D44332" w14:paraId="7DFB2003" w14:textId="77777777">
            <w:r w:rsidRPr="00DE5688">
              <w:t>21</w:t>
            </w:r>
            <w:r w:rsidRPr="00DE5688" w:rsidR="001A15FA">
              <w:t>/</w:t>
            </w:r>
            <w:r w:rsidRPr="00DE5688">
              <w:t>01</w:t>
            </w:r>
            <w:r w:rsidRPr="00DE5688" w:rsidR="001A15FA">
              <w:t>/</w:t>
            </w:r>
            <w:r w:rsidRPr="00DE5688">
              <w:t>2016</w:t>
            </w:r>
          </w:p>
        </w:tc>
      </w:tr>
      <w:tr w:rsidRPr="00DE5688" w:rsidR="001A15FA" w:rsidTr="00D44332" w14:paraId="6405A1A2" w14:textId="77777777">
        <w:tc>
          <w:tcPr>
            <w:tcW w:w="3079" w:type="dxa"/>
          </w:tcPr>
          <w:p w:rsidRPr="00DE5688" w:rsidR="001A15FA" w:rsidP="00320D92" w:rsidRDefault="001A15FA" w14:paraId="1C9746FE" w14:textId="77777777">
            <w:r w:rsidRPr="00DE5688">
              <w:t>Legal basis</w:t>
            </w:r>
          </w:p>
        </w:tc>
        <w:tc>
          <w:tcPr>
            <w:tcW w:w="6164" w:type="dxa"/>
          </w:tcPr>
          <w:p w:rsidRPr="00DE5688" w:rsidR="001A15FA" w:rsidRDefault="001A15FA" w14:paraId="728B45E7" w14:textId="77777777">
            <w:r w:rsidRPr="00DE5688">
              <w:t>Rule 29(2) of the Rules of Procedure</w:t>
            </w:r>
          </w:p>
        </w:tc>
      </w:tr>
      <w:tr w:rsidRPr="00DE5688" w:rsidR="001A15FA" w:rsidTr="00D44332" w14:paraId="2244E49A" w14:textId="77777777">
        <w:tc>
          <w:tcPr>
            <w:tcW w:w="3079" w:type="dxa"/>
          </w:tcPr>
          <w:p w:rsidRPr="00DE5688" w:rsidR="001A15FA" w:rsidP="00320D92" w:rsidRDefault="001A15FA" w14:paraId="4716A149" w14:textId="77777777"/>
        </w:tc>
        <w:tc>
          <w:tcPr>
            <w:tcW w:w="6164" w:type="dxa"/>
          </w:tcPr>
          <w:p w:rsidRPr="00DE5688" w:rsidR="001A15FA" w:rsidRDefault="001A15FA" w14:paraId="4A365AC4" w14:textId="77777777">
            <w:r w:rsidRPr="00DE5688">
              <w:t>Own-initiative opinion</w:t>
            </w:r>
          </w:p>
        </w:tc>
      </w:tr>
      <w:tr w:rsidRPr="00DE5688" w:rsidR="001A15FA" w:rsidTr="00D44332" w14:paraId="7B947960" w14:textId="77777777">
        <w:tc>
          <w:tcPr>
            <w:tcW w:w="3079" w:type="dxa"/>
          </w:tcPr>
          <w:p w:rsidRPr="00DE5688" w:rsidR="001A15FA" w:rsidP="00320D92" w:rsidRDefault="001A15FA" w14:paraId="4802A1CA" w14:textId="77777777"/>
        </w:tc>
        <w:tc>
          <w:tcPr>
            <w:tcW w:w="6164" w:type="dxa"/>
          </w:tcPr>
          <w:p w:rsidRPr="00DE5688" w:rsidR="001A15FA" w:rsidRDefault="001A15FA" w14:paraId="2805A4EA" w14:textId="77777777"/>
        </w:tc>
      </w:tr>
      <w:tr w:rsidRPr="00DE5688" w:rsidR="001A15FA" w:rsidTr="00D44332" w14:paraId="0B483EE9" w14:textId="77777777">
        <w:tc>
          <w:tcPr>
            <w:tcW w:w="3079" w:type="dxa"/>
          </w:tcPr>
          <w:p w:rsidRPr="00DE5688" w:rsidR="001A15FA" w:rsidP="00320D92" w:rsidRDefault="001A15FA" w14:paraId="0A0145F3" w14:textId="77777777">
            <w:r w:rsidRPr="00DE5688">
              <w:t>Section responsible</w:t>
            </w:r>
          </w:p>
        </w:tc>
        <w:tc>
          <w:tcPr>
            <w:tcW w:w="6164" w:type="dxa"/>
          </w:tcPr>
          <w:p w:rsidRPr="00DE5688" w:rsidR="001A15FA" w:rsidRDefault="00C6132B" w14:paraId="6DE5284F" w14:textId="5B1D2EEB">
            <w:r w:rsidRPr="00DE5688">
              <w:t>Agriculture, Rural Development and the Environment</w:t>
            </w:r>
          </w:p>
        </w:tc>
      </w:tr>
      <w:tr w:rsidRPr="00DE5688" w:rsidR="001A15FA" w:rsidTr="00D44332" w14:paraId="24D6C7AF" w14:textId="77777777">
        <w:tc>
          <w:tcPr>
            <w:tcW w:w="3079" w:type="dxa"/>
          </w:tcPr>
          <w:p w:rsidRPr="00DE5688" w:rsidR="001A15FA" w:rsidP="00320D92" w:rsidRDefault="001A15FA" w14:paraId="6DA22CCF" w14:textId="77777777">
            <w:r w:rsidRPr="00DE5688">
              <w:t>Adopted in section</w:t>
            </w:r>
          </w:p>
        </w:tc>
        <w:tc>
          <w:tcPr>
            <w:tcW w:w="6164" w:type="dxa"/>
          </w:tcPr>
          <w:p w:rsidRPr="00DE5688" w:rsidR="001A15FA" w:rsidRDefault="00D91CBC" w14:paraId="019DFBF0" w14:textId="1A1BDBC3">
            <w:r w:rsidRPr="00DE5688">
              <w:t>24</w:t>
            </w:r>
            <w:r w:rsidRPr="00DE5688" w:rsidR="001A15FA">
              <w:t>/</w:t>
            </w:r>
            <w:r w:rsidRPr="00DE5688">
              <w:t>11</w:t>
            </w:r>
            <w:r w:rsidRPr="00DE5688" w:rsidR="001A15FA">
              <w:t>/</w:t>
            </w:r>
            <w:r w:rsidRPr="00DE5688">
              <w:t>2016</w:t>
            </w:r>
          </w:p>
        </w:tc>
      </w:tr>
      <w:tr w:rsidRPr="00DE5688" w:rsidR="001A15FA" w:rsidTr="00D44332" w14:paraId="31B85772" w14:textId="77777777">
        <w:tc>
          <w:tcPr>
            <w:tcW w:w="3079" w:type="dxa"/>
          </w:tcPr>
          <w:p w:rsidRPr="00DE5688" w:rsidR="001A15FA" w:rsidP="00320D92" w:rsidRDefault="001A15FA" w14:paraId="5EB73F78" w14:textId="77777777">
            <w:r w:rsidRPr="00DE5688">
              <w:t>Adopted at plenary</w:t>
            </w:r>
          </w:p>
        </w:tc>
        <w:tc>
          <w:tcPr>
            <w:tcW w:w="6164" w:type="dxa"/>
          </w:tcPr>
          <w:p w:rsidRPr="00DE5688" w:rsidR="001A15FA" w:rsidRDefault="00A61531" w14:paraId="370ABB18" w14:textId="2D5BDAFD">
            <w:r>
              <w:t>1</w:t>
            </w:r>
            <w:r w:rsidR="00825F94">
              <w:t>5</w:t>
            </w:r>
            <w:r w:rsidRPr="00DE5688" w:rsidR="001A15FA">
              <w:t>/</w:t>
            </w:r>
            <w:r>
              <w:t>12</w:t>
            </w:r>
            <w:r w:rsidRPr="00DE5688" w:rsidR="001A15FA">
              <w:t>/</w:t>
            </w:r>
            <w:r>
              <w:t>2016</w:t>
            </w:r>
          </w:p>
        </w:tc>
      </w:tr>
      <w:tr w:rsidRPr="00DE5688" w:rsidR="001A15FA" w:rsidTr="00D44332" w14:paraId="3A9D9005" w14:textId="77777777">
        <w:tc>
          <w:tcPr>
            <w:tcW w:w="3079" w:type="dxa"/>
          </w:tcPr>
          <w:p w:rsidRPr="00DE5688" w:rsidR="001A15FA" w:rsidP="00320D92" w:rsidRDefault="001A15FA" w14:paraId="07FF6E15" w14:textId="77777777">
            <w:r w:rsidRPr="00DE5688">
              <w:t>Plenary session No</w:t>
            </w:r>
          </w:p>
        </w:tc>
        <w:tc>
          <w:tcPr>
            <w:tcW w:w="6164" w:type="dxa"/>
          </w:tcPr>
          <w:p w:rsidRPr="00DE5688" w:rsidR="001A15FA" w:rsidRDefault="00A61531" w14:paraId="6D2EE1E9" w14:textId="37ECEA70">
            <w:r>
              <w:t>521</w:t>
            </w:r>
          </w:p>
        </w:tc>
      </w:tr>
      <w:tr w:rsidRPr="00DE5688" w:rsidR="001A15FA" w:rsidTr="00D44332" w14:paraId="7FB8D43F" w14:textId="77777777">
        <w:tc>
          <w:tcPr>
            <w:tcW w:w="3079" w:type="dxa"/>
          </w:tcPr>
          <w:p w:rsidRPr="00DE5688" w:rsidR="001A15FA" w:rsidP="00320D92" w:rsidRDefault="001A15FA" w14:paraId="49AAEAB4" w14:textId="77777777">
            <w:r w:rsidRPr="00DE5688">
              <w:t>Outcome of vote</w:t>
            </w:r>
            <w:r w:rsidRPr="00DE5688">
              <w:br/>
              <w:t>(for/against/abstentions)</w:t>
            </w:r>
          </w:p>
        </w:tc>
        <w:tc>
          <w:tcPr>
            <w:tcW w:w="6164" w:type="dxa"/>
            <w:vAlign w:val="bottom"/>
          </w:tcPr>
          <w:p w:rsidRPr="00DE5688" w:rsidR="001A15FA" w:rsidRDefault="00825F94" w14:paraId="3CFAE1E5" w14:textId="2908B9BC">
            <w:r>
              <w:t>18</w:t>
            </w:r>
            <w:r w:rsidR="00194EC5">
              <w:t>8</w:t>
            </w:r>
            <w:r w:rsidRPr="00DE5688" w:rsidR="001A15FA">
              <w:t>/</w:t>
            </w:r>
            <w:r>
              <w:t>2</w:t>
            </w:r>
            <w:r w:rsidRPr="00DE5688" w:rsidR="001A15FA">
              <w:t>/</w:t>
            </w:r>
            <w:r>
              <w:t>8</w:t>
            </w:r>
          </w:p>
        </w:tc>
      </w:tr>
    </w:tbl>
    <w:p w:rsidRPr="00DE5688" w:rsidR="00531B3C" w:rsidP="00320D92" w:rsidRDefault="00531B3C" w14:paraId="70B36EB8" w14:textId="77777777">
      <w:pPr>
        <w:spacing w:line="240" w:lineRule="auto"/>
      </w:pPr>
    </w:p>
    <w:p w:rsidRPr="00DE5688" w:rsidR="00D44332" w:rsidRDefault="00D44332" w14:paraId="2EAB702C" w14:textId="77777777">
      <w:r w:rsidRPr="00DE5688">
        <w:br w:type="page"/>
      </w:r>
    </w:p>
    <w:p w:rsidRPr="00DE5688" w:rsidR="00CC3C8F" w:rsidP="00BA3C68" w:rsidRDefault="00CC3C8F" w14:paraId="17568F78" w14:textId="302D1691">
      <w:pPr>
        <w:pStyle w:val="Heading1"/>
        <w:keepNext/>
        <w:rPr>
          <w:b/>
        </w:rPr>
      </w:pPr>
      <w:r w:rsidRPr="00DE5688">
        <w:rPr>
          <w:b/>
        </w:rPr>
        <w:t>Conclusions and recommendations</w:t>
      </w:r>
    </w:p>
    <w:p w:rsidRPr="00DE5688" w:rsidR="005B0ADC" w:rsidP="00BA3C68" w:rsidRDefault="005B0ADC" w14:paraId="6ECAAF68" w14:textId="77777777">
      <w:pPr>
        <w:keepNext/>
        <w:ind w:left="720" w:hanging="720"/>
      </w:pPr>
    </w:p>
    <w:p w:rsidRPr="00DE5688" w:rsidR="00FB0B12" w:rsidRDefault="00FB0B12" w14:paraId="70B81E31" w14:textId="146F4BF9">
      <w:pPr>
        <w:pStyle w:val="Heading2"/>
      </w:pPr>
      <w:r w:rsidRPr="00DE5688">
        <w:t xml:space="preserve">For half a century, the CAP has helped to build the European Union. </w:t>
      </w:r>
      <w:r w:rsidRPr="00DE5688" w:rsidR="004742EB">
        <w:t>At this point in time,</w:t>
      </w:r>
      <w:r w:rsidRPr="00DE5688">
        <w:t xml:space="preserve"> a return to basics should be an opportunity </w:t>
      </w:r>
      <w:r w:rsidRPr="00DE5688" w:rsidR="00175176">
        <w:t>for</w:t>
      </w:r>
      <w:r w:rsidRPr="00DE5688">
        <w:t xml:space="preserve"> a new long term vision for the CAP to give clear and concrete guidance not only to farmers, but also </w:t>
      </w:r>
      <w:r w:rsidRPr="00DE5688" w:rsidR="00175176">
        <w:t>to</w:t>
      </w:r>
      <w:r w:rsidRPr="00DE5688">
        <w:t xml:space="preserve"> millions of citizens. As </w:t>
      </w:r>
      <w:r w:rsidRPr="00DE5688" w:rsidR="00175176">
        <w:t>consistently</w:t>
      </w:r>
      <w:r w:rsidRPr="00DE5688">
        <w:t xml:space="preserve"> stated by the Committee, the future CAP should defend the European agricultural model, which is based on the principles of food sovereignty, sustainability and responsiveness to the real needs of </w:t>
      </w:r>
      <w:r w:rsidRPr="00DE5688" w:rsidR="0029480C">
        <w:t>European citizens, be</w:t>
      </w:r>
      <w:r w:rsidRPr="00DE5688" w:rsidR="008E4C1E">
        <w:t xml:space="preserve"> they</w:t>
      </w:r>
      <w:r w:rsidRPr="00DE5688" w:rsidR="0029480C">
        <w:t xml:space="preserve"> </w:t>
      </w:r>
      <w:r w:rsidRPr="00DE5688">
        <w:t>farmers</w:t>
      </w:r>
      <w:r w:rsidRPr="00DE5688" w:rsidR="0029480C">
        <w:t>, agricultural employees or</w:t>
      </w:r>
      <w:r w:rsidRPr="00DE5688">
        <w:t xml:space="preserve"> consumers. </w:t>
      </w:r>
    </w:p>
    <w:p w:rsidRPr="00DE5688" w:rsidR="00C01EEF" w:rsidRDefault="00C01EEF" w14:paraId="2A4C21AD" w14:textId="77777777">
      <w:pPr>
        <w:ind w:left="720" w:hanging="720"/>
      </w:pPr>
    </w:p>
    <w:p w:rsidRPr="00DE5688" w:rsidR="00FB0B12" w:rsidP="00C01EEF" w:rsidRDefault="00FB0B12" w14:paraId="451A166C" w14:textId="2B070D84">
      <w:pPr>
        <w:pStyle w:val="Heading2"/>
      </w:pPr>
      <w:r w:rsidRPr="00DE5688">
        <w:t xml:space="preserve">The EESC welcomes the </w:t>
      </w:r>
      <w:r w:rsidRPr="00DE5688" w:rsidR="00175176">
        <w:t>initial</w:t>
      </w:r>
      <w:r w:rsidRPr="00DE5688">
        <w:t xml:space="preserve"> discussions and </w:t>
      </w:r>
      <w:r w:rsidRPr="00DE5688" w:rsidR="00175176">
        <w:t>thoughts</w:t>
      </w:r>
      <w:r w:rsidRPr="00DE5688">
        <w:t xml:space="preserve"> about the future of the CAP post-2020. Wh</w:t>
      </w:r>
      <w:r w:rsidRPr="00DE5688" w:rsidR="00175176">
        <w:t>ile</w:t>
      </w:r>
      <w:r w:rsidRPr="00DE5688">
        <w:t xml:space="preserve"> the objectives of the CAP </w:t>
      </w:r>
      <w:r w:rsidRPr="00DE5688" w:rsidR="00175176">
        <w:t>set out</w:t>
      </w:r>
      <w:r w:rsidRPr="00DE5688">
        <w:t xml:space="preserve"> in the Treaty </w:t>
      </w:r>
      <w:r w:rsidRPr="00C01EEF" w:rsidR="00C01EEF">
        <w:t>– which have remained unchanged since 1957 – and the new challenges that it must address</w:t>
      </w:r>
      <w:r w:rsidR="00C01EEF">
        <w:t xml:space="preserve"> </w:t>
      </w:r>
      <w:r w:rsidRPr="00DE5688">
        <w:t xml:space="preserve">have never been so pertinent, it is of utmost importance to make an in-depth analysis of the current CAP and the result of the previous reform. </w:t>
      </w:r>
      <w:r w:rsidRPr="00DE5688" w:rsidR="00175176">
        <w:t>The purpose of t</w:t>
      </w:r>
      <w:r w:rsidRPr="00DE5688">
        <w:t xml:space="preserve">his opinion </w:t>
      </w:r>
      <w:r w:rsidRPr="00DE5688" w:rsidR="00175176">
        <w:t xml:space="preserve">is </w:t>
      </w:r>
      <w:r w:rsidRPr="00DE5688">
        <w:t>to make some suggestions and take part in the reflection on the future of the CAP.</w:t>
      </w:r>
    </w:p>
    <w:p w:rsidR="00814098" w:rsidRDefault="00814098" w14:paraId="6F5D0DF5" w14:textId="77777777">
      <w:pPr>
        <w:ind w:left="720" w:hanging="720"/>
      </w:pPr>
    </w:p>
    <w:p w:rsidR="00FB0B12" w:rsidP="00814098" w:rsidRDefault="00FB0B12" w14:paraId="33C4BD64" w14:textId="7F8582DA">
      <w:pPr>
        <w:pStyle w:val="Heading2"/>
      </w:pPr>
      <w:r w:rsidRPr="00DE5688">
        <w:t xml:space="preserve">First of all, in </w:t>
      </w:r>
      <w:r w:rsidRPr="00DE5688" w:rsidR="00175176">
        <w:t>view</w:t>
      </w:r>
      <w:r w:rsidRPr="00DE5688">
        <w:t xml:space="preserve"> of the complexity of the CAP and the difficult</w:t>
      </w:r>
      <w:r w:rsidRPr="00DE5688" w:rsidR="00175176">
        <w:t>y in</w:t>
      </w:r>
      <w:r w:rsidRPr="00DE5688">
        <w:t xml:space="preserve"> implement</w:t>
      </w:r>
      <w:r w:rsidRPr="00DE5688" w:rsidR="00175176">
        <w:t>ing</w:t>
      </w:r>
      <w:r w:rsidRPr="00DE5688">
        <w:t xml:space="preserve"> of the last reform, political stability and a long term vision of agricultural policy </w:t>
      </w:r>
      <w:r w:rsidRPr="00DE5688" w:rsidR="00175176">
        <w:t>are</w:t>
      </w:r>
      <w:r w:rsidRPr="00DE5688">
        <w:t xml:space="preserve"> needed by farmers. Especially under the Lisbon Treaty, several years </w:t>
      </w:r>
      <w:r w:rsidRPr="00DE5688" w:rsidR="00175176">
        <w:t xml:space="preserve">will inevitably be needed </w:t>
      </w:r>
      <w:r w:rsidRPr="00DE5688">
        <w:t xml:space="preserve">to reflect, to share objectives, to discuss challenges and to find solutions. Therefore, the European institutions should quickly agree to extend the term of the current CAP by </w:t>
      </w:r>
      <w:r w:rsidRPr="00DE5688" w:rsidR="00843DB1">
        <w:t xml:space="preserve">at least </w:t>
      </w:r>
      <w:r w:rsidRPr="00DE5688" w:rsidR="00175176">
        <w:t>two</w:t>
      </w:r>
      <w:r w:rsidRPr="00DE5688">
        <w:t xml:space="preserve"> years. </w:t>
      </w:r>
    </w:p>
    <w:p w:rsidRPr="00D54ED5" w:rsidR="00D54ED5" w:rsidP="00D54ED5" w:rsidRDefault="00D54ED5" w14:paraId="2893A91C" w14:textId="77777777"/>
    <w:p w:rsidRPr="00DE5688" w:rsidR="00FB0B12" w:rsidP="00283707" w:rsidRDefault="001676ED" w14:paraId="09F05541" w14:textId="6AA6FB3F">
      <w:pPr>
        <w:pStyle w:val="Heading2"/>
      </w:pPr>
      <w:r w:rsidRPr="00DE5688">
        <w:t>The s</w:t>
      </w:r>
      <w:r w:rsidRPr="00DE5688" w:rsidR="00FB0B12">
        <w:t>etting up of young</w:t>
      </w:r>
      <w:r w:rsidRPr="00DE5688" w:rsidR="00283707">
        <w:t xml:space="preserve"> and new men and women</w:t>
      </w:r>
      <w:r w:rsidRPr="00DE5688" w:rsidR="00FB0B12">
        <w:t xml:space="preserve"> farmers should be reinforced in the CAP, not only with specific tools, but </w:t>
      </w:r>
      <w:r w:rsidRPr="00DE5688">
        <w:t>with</w:t>
      </w:r>
      <w:r w:rsidRPr="00DE5688" w:rsidR="00FB0B12">
        <w:t xml:space="preserve"> real stability in the policy. Indeed, farmers need more stability to be able to invest for decades and take up the challenge of generational renewal. </w:t>
      </w:r>
    </w:p>
    <w:p w:rsidRPr="00DE5688" w:rsidR="00DB0518" w:rsidP="00BA3C68" w:rsidRDefault="00DB0518" w14:paraId="60F95246" w14:textId="77777777">
      <w:pPr>
        <w:ind w:left="720" w:hanging="720"/>
      </w:pPr>
    </w:p>
    <w:p w:rsidRPr="00DE5688" w:rsidR="00FB0B12" w:rsidP="00BE54BA" w:rsidRDefault="00FB0B12" w14:paraId="6C96C35D" w14:textId="268FA17B">
      <w:pPr>
        <w:pStyle w:val="Heading2"/>
      </w:pPr>
      <w:r w:rsidRPr="00DE5688">
        <w:t>The future CAP should take into account</w:t>
      </w:r>
      <w:r w:rsidRPr="00DE5688" w:rsidR="001676ED">
        <w:t>, on the one hand,</w:t>
      </w:r>
      <w:r w:rsidRPr="00DE5688">
        <w:t xml:space="preserve"> the diversity of farming models and regional specificities, and on the other, the diversity of its objectives: economic, social and environmental. Own food production and own agriculture is important and part of the culture </w:t>
      </w:r>
      <w:r w:rsidRPr="00DE5688" w:rsidR="001676ED">
        <w:t>of</w:t>
      </w:r>
      <w:r w:rsidRPr="00DE5688">
        <w:t xml:space="preserve"> every nation in the world. </w:t>
      </w:r>
      <w:r w:rsidRPr="00DE5688" w:rsidR="00C93164">
        <w:t xml:space="preserve">A </w:t>
      </w:r>
      <w:r w:rsidRPr="00DE5688" w:rsidR="006F15F6">
        <w:t xml:space="preserve">European </w:t>
      </w:r>
      <w:r w:rsidRPr="00DE5688" w:rsidR="00C93164">
        <w:t xml:space="preserve">food policy should be based on healthy and </w:t>
      </w:r>
      <w:r w:rsidRPr="00DE5688" w:rsidR="006F15F6">
        <w:t>good-</w:t>
      </w:r>
      <w:r w:rsidRPr="00DE5688" w:rsidR="00C93164">
        <w:t xml:space="preserve">quality food and create synergies with </w:t>
      </w:r>
      <w:r w:rsidRPr="00DE5688" w:rsidR="006F15F6">
        <w:t xml:space="preserve">the </w:t>
      </w:r>
      <w:r w:rsidRPr="00DE5688" w:rsidR="00C93164">
        <w:t xml:space="preserve">CAP. </w:t>
      </w:r>
      <w:r w:rsidRPr="00DE5688">
        <w:t xml:space="preserve">One of the main principles of the CAP should be to </w:t>
      </w:r>
      <w:r w:rsidRPr="00DE5688" w:rsidR="006F15F6">
        <w:t>keep</w:t>
      </w:r>
      <w:r w:rsidRPr="00DE5688" w:rsidR="00BE54BA">
        <w:t xml:space="preserve"> </w:t>
      </w:r>
      <w:r w:rsidRPr="00DE5688">
        <w:t xml:space="preserve">agriculture </w:t>
      </w:r>
      <w:r w:rsidRPr="00DE5688" w:rsidR="006F15F6">
        <w:t xml:space="preserve">alive and sustainable </w:t>
      </w:r>
      <w:r w:rsidRPr="00DE5688">
        <w:t>in all regions of the EU.</w:t>
      </w:r>
    </w:p>
    <w:p w:rsidRPr="00DE5688" w:rsidR="00742CB2" w:rsidP="00BA3C68" w:rsidRDefault="00742CB2" w14:paraId="748BB262" w14:textId="2BB2C53C">
      <w:pPr>
        <w:overflowPunct w:val="0"/>
        <w:adjustRightInd w:val="0"/>
        <w:ind w:left="720" w:hanging="720"/>
        <w:textAlignment w:val="baseline"/>
      </w:pPr>
    </w:p>
    <w:p w:rsidR="00994988" w:rsidP="00320D92" w:rsidRDefault="00742CB2" w14:paraId="7F251C97" w14:textId="0CBFF7AB">
      <w:pPr>
        <w:pStyle w:val="Heading2"/>
      </w:pPr>
      <w:r w:rsidRPr="00DE5688">
        <w:t xml:space="preserve">Simplification should be the first underlying priority for the next CAP reform. Implementation of the CAP must be smoother and </w:t>
      </w:r>
      <w:r w:rsidRPr="00DE5688" w:rsidR="00BF3924">
        <w:t xml:space="preserve">more reasonable </w:t>
      </w:r>
      <w:r w:rsidRPr="00DE5688">
        <w:t>control and sanction systems</w:t>
      </w:r>
      <w:r w:rsidRPr="00DE5688" w:rsidR="008E4C1E">
        <w:t xml:space="preserve"> need to be developed</w:t>
      </w:r>
      <w:r w:rsidRPr="00DE5688">
        <w:t xml:space="preserve">. </w:t>
      </w:r>
      <w:r w:rsidRPr="00DE5688" w:rsidR="00994988">
        <w:t xml:space="preserve">It is of utmost importance to </w:t>
      </w:r>
      <w:r w:rsidRPr="00DE5688" w:rsidR="004742EB">
        <w:t>ensure</w:t>
      </w:r>
      <w:r w:rsidRPr="00DE5688" w:rsidR="00994988">
        <w:t xml:space="preserve"> timely payment </w:t>
      </w:r>
      <w:r w:rsidRPr="00DE5688">
        <w:t xml:space="preserve">to farmers. </w:t>
      </w:r>
    </w:p>
    <w:p w:rsidRPr="00D54ED5" w:rsidR="00D54ED5" w:rsidP="00D54ED5" w:rsidRDefault="00D54ED5" w14:paraId="4764154B" w14:textId="77777777"/>
    <w:p w:rsidRPr="00DE5688" w:rsidR="00615BD4" w:rsidRDefault="00830A07" w14:paraId="6F75D824" w14:textId="1E3CC6E8">
      <w:pPr>
        <w:pStyle w:val="Heading2"/>
      </w:pPr>
      <w:r w:rsidRPr="00DE5688">
        <w:t xml:space="preserve">Considering </w:t>
      </w:r>
      <w:r w:rsidRPr="00DE5688" w:rsidR="004742EB">
        <w:t xml:space="preserve">that the </w:t>
      </w:r>
      <w:r w:rsidRPr="00DE5688">
        <w:t xml:space="preserve">CAP is </w:t>
      </w:r>
      <w:r w:rsidRPr="00DE5688" w:rsidR="004742EB">
        <w:t xml:space="preserve">a </w:t>
      </w:r>
      <w:r w:rsidRPr="00DE5688">
        <w:t xml:space="preserve">policy </w:t>
      </w:r>
      <w:r w:rsidRPr="00DE5688" w:rsidR="004742EB">
        <w:t xml:space="preserve">involving </w:t>
      </w:r>
      <w:r w:rsidRPr="00DE5688">
        <w:t>direct intervention at European level</w:t>
      </w:r>
      <w:r w:rsidRPr="00DE5688" w:rsidR="004742EB">
        <w:t>,</w:t>
      </w:r>
      <w:r w:rsidRPr="00DE5688">
        <w:t xml:space="preserve"> </w:t>
      </w:r>
      <w:r w:rsidRPr="00DE5688" w:rsidR="009A5A0A">
        <w:t xml:space="preserve">and that the breakdown of Community preference will lead to lower producer prices, </w:t>
      </w:r>
      <w:r w:rsidRPr="00DE5688" w:rsidR="004742EB">
        <w:t>t</w:t>
      </w:r>
      <w:r w:rsidRPr="00DE5688">
        <w:t xml:space="preserve">he future CAP has to be able to respond </w:t>
      </w:r>
      <w:r w:rsidRPr="00DE5688" w:rsidR="008E4C1E">
        <w:t xml:space="preserve">to </w:t>
      </w:r>
      <w:r w:rsidRPr="00DE5688">
        <w:t>all the challenges it is facing</w:t>
      </w:r>
      <w:r w:rsidRPr="00DE5688" w:rsidR="001B00A2">
        <w:t xml:space="preserve"> including market turbulence</w:t>
      </w:r>
      <w:r w:rsidRPr="00DE5688">
        <w:t xml:space="preserve">. It is </w:t>
      </w:r>
      <w:r w:rsidRPr="00227401">
        <w:t>thus</w:t>
      </w:r>
      <w:r w:rsidRPr="00DE5688">
        <w:t xml:space="preserve"> necessary to </w:t>
      </w:r>
      <w:r w:rsidR="008D14FF">
        <w:t xml:space="preserve">reorient the policy framework to address all these new challenges and to provide adequate tools </w:t>
      </w:r>
      <w:r w:rsidRPr="00DE5688">
        <w:t>at European level.</w:t>
      </w:r>
      <w:r w:rsidRPr="00DE5688" w:rsidR="00994988">
        <w:t xml:space="preserve"> </w:t>
      </w:r>
    </w:p>
    <w:p w:rsidRPr="00DE5688" w:rsidR="00DC41AA" w:rsidRDefault="00DC41AA" w14:paraId="70F6A133" w14:textId="77777777">
      <w:pPr>
        <w:ind w:left="720" w:hanging="720"/>
      </w:pPr>
    </w:p>
    <w:p w:rsidRPr="00DE5688" w:rsidR="00137261" w:rsidRDefault="00B33F17" w14:paraId="04F52858" w14:textId="38E08D7F">
      <w:pPr>
        <w:pStyle w:val="Heading2"/>
      </w:pPr>
      <w:r w:rsidRPr="00DE5688">
        <w:t>In 2017</w:t>
      </w:r>
      <w:r w:rsidRPr="00DE5688" w:rsidR="004742EB">
        <w:t>, the</w:t>
      </w:r>
      <w:r w:rsidRPr="00DE5688">
        <w:t xml:space="preserve"> </w:t>
      </w:r>
      <w:r w:rsidRPr="00DE5688" w:rsidR="00615BD4">
        <w:t xml:space="preserve">European Commission </w:t>
      </w:r>
      <w:r w:rsidRPr="00DE5688">
        <w:t xml:space="preserve">will take </w:t>
      </w:r>
      <w:r w:rsidRPr="00DE5688" w:rsidR="00137261">
        <w:t xml:space="preserve">forward </w:t>
      </w:r>
      <w:r w:rsidRPr="00DE5688" w:rsidR="00CC51CF">
        <w:t xml:space="preserve">its </w:t>
      </w:r>
      <w:r w:rsidRPr="00DE5688" w:rsidR="00137261">
        <w:t>work and consult widely on</w:t>
      </w:r>
      <w:r w:rsidRPr="00DE5688" w:rsidR="004742EB">
        <w:t xml:space="preserve"> the</w:t>
      </w:r>
      <w:r w:rsidRPr="00DE5688" w:rsidR="00137261">
        <w:t xml:space="preserve"> simplification and modernisation of the CAP. It is important that European </w:t>
      </w:r>
      <w:r w:rsidRPr="00DE5688" w:rsidR="00BF3924">
        <w:t>c</w:t>
      </w:r>
      <w:r w:rsidRPr="00DE5688" w:rsidR="00137261">
        <w:t xml:space="preserve">ivil </w:t>
      </w:r>
      <w:r w:rsidRPr="00DE5688" w:rsidR="00BF3924">
        <w:t>s</w:t>
      </w:r>
      <w:r w:rsidRPr="00DE5688" w:rsidR="00137261">
        <w:t xml:space="preserve">ociety </w:t>
      </w:r>
      <w:r w:rsidRPr="00DE5688" w:rsidR="004742EB">
        <w:t>has</w:t>
      </w:r>
      <w:r w:rsidRPr="00DE5688" w:rsidR="00137261">
        <w:t xml:space="preserve"> a</w:t>
      </w:r>
      <w:r w:rsidRPr="00DE5688" w:rsidR="00BF3924">
        <w:t>n active</w:t>
      </w:r>
      <w:r w:rsidRPr="00DE5688" w:rsidR="00137261">
        <w:t xml:space="preserve"> role in this process. The EESC should set up a study group to follow and </w:t>
      </w:r>
      <w:r w:rsidRPr="00DE5688" w:rsidR="00125645">
        <w:t xml:space="preserve">contribute to this </w:t>
      </w:r>
      <w:r w:rsidRPr="00DE5688" w:rsidR="00137261">
        <w:t>process.</w:t>
      </w:r>
    </w:p>
    <w:p w:rsidRPr="00DE5688" w:rsidR="008526C4" w:rsidRDefault="008526C4" w14:paraId="032E19B3" w14:textId="77777777">
      <w:pPr>
        <w:ind w:left="720" w:hanging="720"/>
      </w:pPr>
    </w:p>
    <w:p w:rsidRPr="00DE5688" w:rsidR="00137353" w:rsidP="00BA3C68" w:rsidRDefault="00572C4C" w14:paraId="36B52CC5" w14:textId="1318DD2A">
      <w:pPr>
        <w:pStyle w:val="Heading1"/>
        <w:keepNext/>
        <w:rPr>
          <w:b/>
        </w:rPr>
      </w:pPr>
      <w:r w:rsidRPr="00DE5688">
        <w:rPr>
          <w:b/>
        </w:rPr>
        <w:t>Introduction</w:t>
      </w:r>
    </w:p>
    <w:p w:rsidR="00D54ED5" w:rsidP="00B25F8C" w:rsidRDefault="00D54ED5" w14:paraId="42CA1D31" w14:textId="77777777">
      <w:pPr>
        <w:ind w:left="720" w:hanging="720"/>
      </w:pPr>
    </w:p>
    <w:p w:rsidRPr="00DE5688" w:rsidR="005B0ADC" w:rsidP="00320D92" w:rsidRDefault="005B0ADC" w14:paraId="4A70D7D2" w14:textId="5E6D4456">
      <w:pPr>
        <w:pStyle w:val="Heading2"/>
      </w:pPr>
      <w:r w:rsidRPr="00DE5688">
        <w:t xml:space="preserve">Agriculture is </w:t>
      </w:r>
      <w:r w:rsidRPr="00DE5688" w:rsidR="005412D5">
        <w:t>central to</w:t>
      </w:r>
      <w:r w:rsidRPr="00DE5688">
        <w:t xml:space="preserve"> the strategic, economic, environmental and social challenges of tomorrow.</w:t>
      </w:r>
      <w:r w:rsidRPr="00DE5688" w:rsidR="00736DB3">
        <w:t xml:space="preserve"> </w:t>
      </w:r>
      <w:r w:rsidRPr="00DE5688" w:rsidR="001E43E0">
        <w:t xml:space="preserve">The CAP has been a success story for Europe </w:t>
      </w:r>
      <w:r w:rsidR="00EE4728">
        <w:t>mainly as</w:t>
      </w:r>
      <w:r w:rsidRPr="00DE5688" w:rsidR="001E43E0">
        <w:t xml:space="preserve"> European consumers have benefited </w:t>
      </w:r>
      <w:r w:rsidRPr="00DE5688" w:rsidR="001676ED">
        <w:t>from</w:t>
      </w:r>
      <w:r w:rsidRPr="00DE5688" w:rsidR="001E43E0">
        <w:t xml:space="preserve"> safer food </w:t>
      </w:r>
      <w:r w:rsidRPr="00DE5688" w:rsidR="00FB52E7">
        <w:t xml:space="preserve">with decreasing </w:t>
      </w:r>
      <w:r w:rsidRPr="00DE5688" w:rsidR="001E43E0">
        <w:t>prices over the last decades.</w:t>
      </w:r>
      <w:r w:rsidR="00EE4728">
        <w:t xml:space="preserve"> However, in some areas we are facing problems with biodiversity, </w:t>
      </w:r>
      <w:r w:rsidR="00A95778">
        <w:t xml:space="preserve">the </w:t>
      </w:r>
      <w:r w:rsidR="00EE4728">
        <w:t xml:space="preserve">environment and landscapes which have to be </w:t>
      </w:r>
      <w:r w:rsidR="006306CD">
        <w:t>a</w:t>
      </w:r>
      <w:r w:rsidR="00C20B7F">
        <w:t>ddressed</w:t>
      </w:r>
      <w:r w:rsidR="00EE4728">
        <w:t>.</w:t>
      </w:r>
      <w:r w:rsidRPr="00DE5688" w:rsidR="001E43E0">
        <w:t xml:space="preserve"> Production of high quality food with sustainable agriculture is at the core of citizens' and consumers' concerns. To meet these expectations there is a need for a Common Agricultural Policy in order to guarantee healthy and safe food, high quality at a fair price, environmental protection</w:t>
      </w:r>
      <w:r w:rsidR="00EE4728">
        <w:t>,</w:t>
      </w:r>
      <w:r w:rsidRPr="00DE5688" w:rsidR="001E43E0">
        <w:t xml:space="preserve"> </w:t>
      </w:r>
      <w:r w:rsidR="00EE4728">
        <w:t xml:space="preserve">landscape conservation </w:t>
      </w:r>
      <w:r w:rsidRPr="00DE5688" w:rsidR="001E43E0">
        <w:t>and a dynamic economy in rural areas.</w:t>
      </w:r>
    </w:p>
    <w:p w:rsidR="00D54ED5" w:rsidP="00320D92" w:rsidRDefault="00D54ED5" w14:paraId="02D5BE01" w14:textId="77777777"/>
    <w:p w:rsidRPr="00DE5688" w:rsidR="00FB52E7" w:rsidP="00F4745D" w:rsidRDefault="005B0ADC" w14:paraId="36F67052" w14:textId="509882C0">
      <w:pPr>
        <w:pStyle w:val="Heading2"/>
        <w:keepNext/>
      </w:pPr>
      <w:r w:rsidRPr="00DE5688">
        <w:t xml:space="preserve">When farmers produce food in our market-oriented society, thereby ensuring food security, they also impact </w:t>
      </w:r>
      <w:r w:rsidRPr="00DE5688" w:rsidR="005412D5">
        <w:t xml:space="preserve">upon </w:t>
      </w:r>
      <w:r w:rsidRPr="00DE5688">
        <w:t>water availability and quality</w:t>
      </w:r>
      <w:r w:rsidRPr="00DE5688" w:rsidR="005412D5">
        <w:t xml:space="preserve"> and</w:t>
      </w:r>
      <w:r w:rsidRPr="00DE5688">
        <w:t xml:space="preserve"> air </w:t>
      </w:r>
      <w:r w:rsidRPr="00DE5688" w:rsidR="00220A91">
        <w:t xml:space="preserve">and soil </w:t>
      </w:r>
      <w:r w:rsidRPr="00DE5688">
        <w:t xml:space="preserve">quality, </w:t>
      </w:r>
      <w:r w:rsidRPr="00EE4728" w:rsidR="00EE4728">
        <w:t>or the natural environment as a whole,</w:t>
      </w:r>
      <w:r w:rsidRPr="00DE5688" w:rsidR="005412D5">
        <w:t xml:space="preserve">while </w:t>
      </w:r>
      <w:r w:rsidRPr="00DE5688">
        <w:t>provid</w:t>
      </w:r>
      <w:r w:rsidRPr="00DE5688" w:rsidR="005412D5">
        <w:t>ing</w:t>
      </w:r>
      <w:r w:rsidRPr="00DE5688">
        <w:t xml:space="preserve"> employment in rural areas</w:t>
      </w:r>
      <w:r w:rsidRPr="00DE5688" w:rsidR="005412D5">
        <w:t xml:space="preserve"> and</w:t>
      </w:r>
      <w:r w:rsidRPr="00DE5688">
        <w:t xml:space="preserve"> maintain</w:t>
      </w:r>
      <w:r w:rsidRPr="00DE5688" w:rsidR="005412D5">
        <w:t>ing</w:t>
      </w:r>
      <w:r w:rsidRPr="00DE5688">
        <w:t xml:space="preserve"> rural landscape</w:t>
      </w:r>
      <w:r w:rsidRPr="00DE5688" w:rsidR="005412D5">
        <w:t>s</w:t>
      </w:r>
      <w:r w:rsidRPr="00DE5688">
        <w:t xml:space="preserve">. </w:t>
      </w:r>
      <w:r w:rsidR="00EE4728">
        <w:t xml:space="preserve">Many of </w:t>
      </w:r>
      <w:r w:rsidRPr="00DE5688">
        <w:t>these by</w:t>
      </w:r>
      <w:r w:rsidRPr="00DE5688" w:rsidR="0079653E">
        <w:t>-</w:t>
      </w:r>
      <w:r w:rsidRPr="00DE5688">
        <w:t xml:space="preserve">products should be seen as public goods. </w:t>
      </w:r>
    </w:p>
    <w:p w:rsidR="00527311" w:rsidP="00BA3C68" w:rsidRDefault="00527311" w14:paraId="1338EAC4" w14:textId="77777777">
      <w:pPr>
        <w:ind w:left="720" w:hanging="720"/>
      </w:pPr>
    </w:p>
    <w:p w:rsidRPr="00DE5688" w:rsidR="005B0ADC" w:rsidP="00BA3C68" w:rsidRDefault="005B0ADC" w14:paraId="273FB968" w14:textId="5830E523">
      <w:pPr>
        <w:pStyle w:val="Heading2"/>
      </w:pPr>
      <w:r w:rsidRPr="00DE5688">
        <w:t xml:space="preserve">Agriculture and forestry are closely interlinked as they </w:t>
      </w:r>
      <w:r w:rsidRPr="00DE5688" w:rsidR="00CC51CF">
        <w:t>account for</w:t>
      </w:r>
      <w:r w:rsidRPr="00DE5688">
        <w:t xml:space="preserve"> a major part of land use in the EU. </w:t>
      </w:r>
      <w:r w:rsidRPr="00DE5688" w:rsidR="00AA5556">
        <w:t>Therefore,</w:t>
      </w:r>
      <w:r w:rsidRPr="00DE5688" w:rsidR="00FB52E7">
        <w:t xml:space="preserve"> forestry often </w:t>
      </w:r>
      <w:r w:rsidRPr="00DE5688" w:rsidR="00AA5556">
        <w:t>participates</w:t>
      </w:r>
      <w:r w:rsidRPr="00DE5688" w:rsidR="00FB52E7">
        <w:t xml:space="preserve"> </w:t>
      </w:r>
      <w:r w:rsidRPr="00DE5688" w:rsidR="00CC51CF">
        <w:t>in</w:t>
      </w:r>
      <w:r w:rsidRPr="00DE5688" w:rsidR="00FB52E7">
        <w:t xml:space="preserve"> the </w:t>
      </w:r>
      <w:r w:rsidRPr="00DE5688" w:rsidR="00BF3924">
        <w:t xml:space="preserve">provision of </w:t>
      </w:r>
      <w:r w:rsidRPr="00DE5688" w:rsidR="00FB52E7">
        <w:t>public goods.</w:t>
      </w:r>
    </w:p>
    <w:p w:rsidRPr="00DE5688" w:rsidR="005B0ADC" w:rsidP="00BA3C68" w:rsidRDefault="005B0ADC" w14:paraId="52B8866C" w14:textId="77777777">
      <w:pPr>
        <w:suppressAutoHyphens/>
        <w:ind w:left="720" w:hanging="720"/>
      </w:pPr>
    </w:p>
    <w:p w:rsidRPr="00DE5688" w:rsidR="00220A91" w:rsidP="00320D92" w:rsidRDefault="00220A91" w14:paraId="0C09CD8E" w14:textId="77777777">
      <w:pPr>
        <w:pStyle w:val="Heading2"/>
      </w:pPr>
      <w:r w:rsidRPr="00DE5688">
        <w:t xml:space="preserve">The factors that influence </w:t>
      </w:r>
      <w:r w:rsidRPr="00DE5688" w:rsidR="001676ED">
        <w:t xml:space="preserve">the </w:t>
      </w:r>
      <w:r w:rsidRPr="00DE5688">
        <w:t>CAP post-2020 are first</w:t>
      </w:r>
      <w:r w:rsidRPr="00DE5688" w:rsidR="001676ED">
        <w:t>ly</w:t>
      </w:r>
      <w:r w:rsidRPr="00DE5688">
        <w:t xml:space="preserve"> the challenges facing agriculture, but also the fact that it is a European question, with a specific reform process and budget availability and </w:t>
      </w:r>
      <w:r w:rsidRPr="00DE5688" w:rsidR="001676ED">
        <w:t>above</w:t>
      </w:r>
      <w:r w:rsidRPr="00DE5688">
        <w:t xml:space="preserve"> all </w:t>
      </w:r>
      <w:r w:rsidRPr="00DE5688" w:rsidR="001676ED">
        <w:t>a</w:t>
      </w:r>
      <w:r w:rsidRPr="00DE5688">
        <w:t xml:space="preserve"> clear vision for the next decades.</w:t>
      </w:r>
    </w:p>
    <w:p w:rsidRPr="00DE5688" w:rsidR="00220A91" w:rsidP="00BA3C68" w:rsidRDefault="00220A91" w14:paraId="6F1F7EC6" w14:textId="77777777">
      <w:pPr>
        <w:ind w:left="720" w:hanging="720"/>
      </w:pPr>
    </w:p>
    <w:p w:rsidRPr="00DE5688" w:rsidR="00220A91" w:rsidP="00320D92" w:rsidRDefault="00220A91" w14:paraId="264F68FE" w14:textId="77777777">
      <w:pPr>
        <w:pStyle w:val="Heading2"/>
      </w:pPr>
      <w:r w:rsidRPr="00DE5688">
        <w:t>The Common Agricultural Policy has always been one of the key policies</w:t>
      </w:r>
      <w:r w:rsidRPr="00DE5688" w:rsidR="001A4E30">
        <w:t xml:space="preserve"> </w:t>
      </w:r>
      <w:r w:rsidRPr="00DE5688" w:rsidR="001676ED">
        <w:t>of</w:t>
      </w:r>
      <w:r w:rsidRPr="00DE5688">
        <w:t xml:space="preserve"> the EU. The CAP is broadly in the interests of European civil society. It is therefore important for the EESC to be proactive in preparing for the next reform of the CAP which relates to the period after 2020.</w:t>
      </w:r>
    </w:p>
    <w:p w:rsidRPr="00DE5688" w:rsidR="00220A91" w:rsidRDefault="00220A91" w14:paraId="4F7BA3E0" w14:textId="77777777">
      <w:pPr>
        <w:suppressAutoHyphens/>
        <w:ind w:left="709" w:hanging="720"/>
        <w:rPr>
          <w:b/>
        </w:rPr>
      </w:pPr>
    </w:p>
    <w:p w:rsidRPr="00DE5688" w:rsidR="005B0ADC" w:rsidP="00BA3C68" w:rsidRDefault="00220A91" w14:paraId="554AACC7" w14:textId="77777777">
      <w:pPr>
        <w:pStyle w:val="Heading1"/>
        <w:keepNext/>
        <w:rPr>
          <w:b/>
        </w:rPr>
      </w:pPr>
      <w:r w:rsidRPr="00DE5688">
        <w:rPr>
          <w:b/>
        </w:rPr>
        <w:t>A</w:t>
      </w:r>
      <w:r w:rsidRPr="00DE5688" w:rsidR="005B0ADC">
        <w:rPr>
          <w:b/>
        </w:rPr>
        <w:t xml:space="preserve">griculture faces important challenges </w:t>
      </w:r>
    </w:p>
    <w:p w:rsidRPr="00DE5688" w:rsidR="00736DB3" w:rsidP="00BA3C68" w:rsidRDefault="00736DB3" w14:paraId="2CD3376B" w14:textId="77777777">
      <w:pPr>
        <w:keepNext/>
      </w:pPr>
    </w:p>
    <w:p w:rsidR="005B0ADC" w:rsidP="00B25F8C" w:rsidRDefault="005412D5" w14:paraId="3E01D7A4" w14:textId="77777777">
      <w:pPr>
        <w:ind w:left="567"/>
        <w:rPr>
          <w:i/>
        </w:rPr>
      </w:pPr>
      <w:r w:rsidRPr="00DE5688">
        <w:rPr>
          <w:i/>
        </w:rPr>
        <w:t>The f</w:t>
      </w:r>
      <w:r w:rsidRPr="00DE5688" w:rsidDel="00D97E5C" w:rsidR="005B0ADC">
        <w:rPr>
          <w:i/>
        </w:rPr>
        <w:t>ood security challenge</w:t>
      </w:r>
    </w:p>
    <w:p w:rsidRPr="00DE5688" w:rsidR="00D54ED5" w:rsidP="00B25F8C" w:rsidRDefault="00D54ED5" w14:paraId="729E5604" w14:textId="77777777">
      <w:pPr>
        <w:ind w:left="567"/>
        <w:rPr>
          <w:i/>
        </w:rPr>
      </w:pPr>
    </w:p>
    <w:p w:rsidRPr="00DE5688" w:rsidR="005B0ADC" w:rsidP="00512116" w:rsidRDefault="00D75261" w14:paraId="7A7D7DA0" w14:textId="05DCCE0E">
      <w:pPr>
        <w:pStyle w:val="Heading2"/>
      </w:pPr>
      <w:r w:rsidRPr="00DE5688">
        <w:t xml:space="preserve">Given expected </w:t>
      </w:r>
      <w:r w:rsidRPr="00DE5688" w:rsidR="005B0ADC">
        <w:t xml:space="preserve">global demographic </w:t>
      </w:r>
      <w:r w:rsidRPr="00DE5688">
        <w:t>trends</w:t>
      </w:r>
      <w:r w:rsidRPr="00DE5688" w:rsidR="005B0ADC">
        <w:t xml:space="preserve">, there will be around 9 billion people to be fed in 2050. With the improvement of living standards in several regions of the world, we observe increased food demand and </w:t>
      </w:r>
      <w:r w:rsidRPr="00DE5688">
        <w:t xml:space="preserve">a </w:t>
      </w:r>
      <w:r w:rsidRPr="00DE5688" w:rsidR="005B0ADC">
        <w:t xml:space="preserve">shift to diets </w:t>
      </w:r>
      <w:r w:rsidRPr="00DE5688">
        <w:t xml:space="preserve">including </w:t>
      </w:r>
      <w:r w:rsidRPr="00DE5688" w:rsidR="005B0ADC">
        <w:t xml:space="preserve">more animal products. These </w:t>
      </w:r>
      <w:r w:rsidRPr="00DE5688">
        <w:t>development</w:t>
      </w:r>
      <w:r w:rsidRPr="00DE5688" w:rsidR="002C1DFD">
        <w:t>s</w:t>
      </w:r>
      <w:r w:rsidRPr="00DE5688">
        <w:t xml:space="preserve"> </w:t>
      </w:r>
      <w:r w:rsidRPr="00DE5688" w:rsidR="005B0ADC">
        <w:t xml:space="preserve">would lead </w:t>
      </w:r>
      <w:r w:rsidRPr="00DE5688" w:rsidR="002C1DFD">
        <w:t xml:space="preserve">to </w:t>
      </w:r>
      <w:r w:rsidRPr="00DE5688">
        <w:t xml:space="preserve">a </w:t>
      </w:r>
      <w:r w:rsidRPr="00DE5688" w:rsidR="005B0ADC">
        <w:t>doubl</w:t>
      </w:r>
      <w:r w:rsidRPr="00DE5688">
        <w:t>ing of food demand</w:t>
      </w:r>
      <w:r w:rsidRPr="00DE5688" w:rsidR="005B0ADC">
        <w:t xml:space="preserve"> in 2050. </w:t>
      </w:r>
      <w:r w:rsidRPr="00DE5688" w:rsidR="00AB21BF">
        <w:t xml:space="preserve">The EU must assume its responsibility </w:t>
      </w:r>
      <w:r w:rsidRPr="00DE5688" w:rsidR="00BF3924">
        <w:t xml:space="preserve">for </w:t>
      </w:r>
      <w:r w:rsidRPr="00DE5688" w:rsidR="00AB21BF">
        <w:t>the world</w:t>
      </w:r>
      <w:r w:rsidR="006306CD">
        <w:t>'</w:t>
      </w:r>
      <w:r w:rsidRPr="00DE5688" w:rsidR="00AB21BF">
        <w:t>s food security</w:t>
      </w:r>
      <w:r w:rsidR="00512116">
        <w:t>,</w:t>
      </w:r>
      <w:r w:rsidRPr="00512116" w:rsidR="00512116">
        <w:t xml:space="preserve"> </w:t>
      </w:r>
      <w:r w:rsidR="00C17DF0">
        <w:t>how</w:t>
      </w:r>
      <w:r w:rsidR="00C17DF0">
        <w:rPr>
          <w:lang w:val="fi-FI"/>
        </w:rPr>
        <w:t>ever</w:t>
      </w:r>
      <w:r w:rsidRPr="00512116" w:rsidR="00512116">
        <w:t xml:space="preserve"> the export of European agricultural products do</w:t>
      </w:r>
      <w:r w:rsidR="00C17DF0">
        <w:t>es</w:t>
      </w:r>
      <w:r w:rsidRPr="00512116" w:rsidR="00512116">
        <w:t xml:space="preserve"> not solve the problem of world hunger. It is worth noting that food security should be based on sustainable local food systems. Every nation </w:t>
      </w:r>
      <w:r w:rsidR="00C17DF0">
        <w:t>needs to</w:t>
      </w:r>
      <w:r w:rsidRPr="00512116" w:rsidR="00512116">
        <w:t xml:space="preserve"> bear responsibility </w:t>
      </w:r>
      <w:r w:rsidR="00C17DF0">
        <w:t>for</w:t>
      </w:r>
      <w:r w:rsidRPr="00512116" w:rsidR="00512116">
        <w:t xml:space="preserve"> their own food security, which is also recommend</w:t>
      </w:r>
      <w:r w:rsidR="00C17DF0">
        <w:t>ed</w:t>
      </w:r>
      <w:r w:rsidRPr="00512116" w:rsidR="00512116">
        <w:t xml:space="preserve"> by the FAO. The EESC finds it necessary that the EU concentrates also </w:t>
      </w:r>
      <w:r w:rsidR="00C17DF0">
        <w:t>on</w:t>
      </w:r>
      <w:r w:rsidRPr="00512116" w:rsidR="00512116">
        <w:t xml:space="preserve"> knowledge transfer and experience-sharing about how more and better food can be produced sustainably and loca</w:t>
      </w:r>
      <w:r w:rsidR="00512116">
        <w:t>lly in other parts of the world</w:t>
      </w:r>
      <w:r w:rsidRPr="00DE5688" w:rsidR="00AB21BF">
        <w:t>.</w:t>
      </w:r>
    </w:p>
    <w:p w:rsidR="00736DB3" w:rsidP="00BA3C68" w:rsidRDefault="00736DB3" w14:paraId="3B495FBB" w14:textId="77777777">
      <w:pPr>
        <w:ind w:left="720" w:hanging="720"/>
      </w:pPr>
    </w:p>
    <w:p w:rsidRPr="00DE5688" w:rsidR="005B0ADC" w:rsidP="00320D92" w:rsidRDefault="005B0ADC" w14:paraId="08EA6579" w14:textId="6553C304">
      <w:pPr>
        <w:pStyle w:val="Heading2"/>
      </w:pPr>
      <w:r w:rsidRPr="00DE5688">
        <w:t>At the same time, the expectation is that</w:t>
      </w:r>
      <w:r w:rsidRPr="00DE5688" w:rsidR="00D75261">
        <w:t xml:space="preserve"> </w:t>
      </w:r>
      <w:r w:rsidRPr="00DE5688">
        <w:t xml:space="preserve">demand for food in Europe </w:t>
      </w:r>
      <w:r w:rsidRPr="00DE5688" w:rsidR="00D75261">
        <w:t xml:space="preserve">will </w:t>
      </w:r>
      <w:r w:rsidRPr="00DE5688">
        <w:t>remain quite stable but diverse as regards quality, health, ethics, origin</w:t>
      </w:r>
      <w:r w:rsidRPr="00DE5688" w:rsidR="00D75261">
        <w:t>,</w:t>
      </w:r>
      <w:r w:rsidRPr="00DE5688">
        <w:t xml:space="preserve"> etc.</w:t>
      </w:r>
    </w:p>
    <w:p w:rsidRPr="00DE5688" w:rsidR="005B0ADC" w:rsidRDefault="005B0ADC" w14:paraId="234392F3" w14:textId="77777777"/>
    <w:p w:rsidRPr="00DE5688" w:rsidR="005B0ADC" w:rsidP="00BA3C68" w:rsidRDefault="005B0ADC" w14:paraId="72692C65" w14:textId="77777777">
      <w:pPr>
        <w:keepNext/>
        <w:ind w:left="567"/>
        <w:rPr>
          <w:i/>
        </w:rPr>
      </w:pPr>
      <w:r w:rsidRPr="00DE5688" w:rsidDel="00D97E5C">
        <w:rPr>
          <w:i/>
        </w:rPr>
        <w:t>Environmental challenges</w:t>
      </w:r>
    </w:p>
    <w:p w:rsidRPr="00DE5688" w:rsidR="00736DB3" w:rsidRDefault="00736DB3" w14:paraId="47D920C4" w14:textId="77777777">
      <w:pPr>
        <w:keepNext/>
      </w:pPr>
    </w:p>
    <w:p w:rsidRPr="00DE5688" w:rsidR="005B0ADC" w:rsidP="00320D92" w:rsidRDefault="00E351F5" w14:paraId="6FCAE5A1" w14:textId="6EEBDB7F">
      <w:pPr>
        <w:pStyle w:val="Heading2"/>
      </w:pPr>
      <w:r w:rsidRPr="00DE5688">
        <w:t>A</w:t>
      </w:r>
      <w:r w:rsidRPr="00DE5688" w:rsidR="005B0ADC">
        <w:t xml:space="preserve">griculture and the environment </w:t>
      </w:r>
      <w:r w:rsidRPr="00DE5688" w:rsidR="00154233">
        <w:t xml:space="preserve">are </w:t>
      </w:r>
      <w:r w:rsidRPr="00DE5688" w:rsidR="00CC51CF">
        <w:t>very closely</w:t>
      </w:r>
      <w:r w:rsidRPr="00DE5688" w:rsidR="00154233">
        <w:t xml:space="preserve"> interlinked in </w:t>
      </w:r>
      <w:r w:rsidRPr="00DE5688" w:rsidR="00CC51CF">
        <w:t>a range of</w:t>
      </w:r>
      <w:r w:rsidRPr="00DE5688" w:rsidR="00154233">
        <w:t xml:space="preserve"> ways in all regions</w:t>
      </w:r>
      <w:r w:rsidRPr="00DE5688" w:rsidR="005B0ADC">
        <w:t xml:space="preserve">. Agriculture </w:t>
      </w:r>
      <w:r w:rsidRPr="00DE5688" w:rsidR="00220A91">
        <w:t>and forestry are</w:t>
      </w:r>
      <w:r w:rsidRPr="00DE5688" w:rsidR="005B0ADC">
        <w:t xml:space="preserve"> essential to nature conservation, biodiversity protection, water quality</w:t>
      </w:r>
      <w:r w:rsidRPr="00DE5688" w:rsidR="00220A91">
        <w:t>, soil quality</w:t>
      </w:r>
      <w:r w:rsidRPr="00DE5688" w:rsidR="005B0ADC">
        <w:t xml:space="preserve"> and </w:t>
      </w:r>
      <w:r w:rsidRPr="00DE5688" w:rsidR="00D75261">
        <w:t xml:space="preserve">lower </w:t>
      </w:r>
      <w:r w:rsidRPr="00DE5688" w:rsidR="005B0ADC">
        <w:t xml:space="preserve">pollution. </w:t>
      </w:r>
    </w:p>
    <w:p w:rsidRPr="00DE5688" w:rsidR="005B0ADC" w:rsidP="00BA3C68" w:rsidRDefault="005B0ADC" w14:paraId="55D836F1" w14:textId="77777777">
      <w:pPr>
        <w:ind w:left="720" w:hanging="720"/>
      </w:pPr>
    </w:p>
    <w:p w:rsidRPr="00DE5688" w:rsidR="005B0ADC" w:rsidP="00BA3C68" w:rsidRDefault="00D75261" w14:paraId="62C0934A" w14:textId="77777777">
      <w:pPr>
        <w:keepNext/>
        <w:ind w:left="567"/>
        <w:rPr>
          <w:i/>
        </w:rPr>
      </w:pPr>
      <w:r w:rsidRPr="00DE5688">
        <w:rPr>
          <w:i/>
        </w:rPr>
        <w:t>The e</w:t>
      </w:r>
      <w:r w:rsidRPr="00DE5688" w:rsidDel="00D97E5C" w:rsidR="005B0ADC">
        <w:rPr>
          <w:i/>
        </w:rPr>
        <w:t>nergy challenge</w:t>
      </w:r>
    </w:p>
    <w:p w:rsidRPr="00DE5688" w:rsidR="00736DB3" w:rsidP="00BA3C68" w:rsidRDefault="00736DB3" w14:paraId="10DF72A0" w14:textId="77777777">
      <w:pPr>
        <w:keepNext/>
        <w:ind w:left="720" w:hanging="720"/>
      </w:pPr>
    </w:p>
    <w:p w:rsidRPr="00DE5688" w:rsidR="005B0ADC" w:rsidP="00320D92" w:rsidRDefault="005B0ADC" w14:paraId="673D1773" w14:textId="77777777">
      <w:pPr>
        <w:pStyle w:val="Heading2"/>
      </w:pPr>
      <w:r w:rsidRPr="00DE5688">
        <w:t>The EU climate and energy framewo</w:t>
      </w:r>
      <w:r w:rsidRPr="00DE5688" w:rsidR="00D75261">
        <w:t>r</w:t>
      </w:r>
      <w:r w:rsidRPr="00DE5688">
        <w:t xml:space="preserve">k </w:t>
      </w:r>
      <w:r w:rsidRPr="00DE5688" w:rsidR="00D75261">
        <w:t xml:space="preserve">has </w:t>
      </w:r>
      <w:r w:rsidRPr="00DE5688">
        <w:t>sets a target of increasing the share of renewables to at least 27% of energy consumption by 2030. This share</w:t>
      </w:r>
      <w:r w:rsidRPr="00DE5688" w:rsidR="00B54DFD">
        <w:t xml:space="preserve"> </w:t>
      </w:r>
      <w:r w:rsidRPr="00DE5688" w:rsidR="00D75261">
        <w:t xml:space="preserve">is set to </w:t>
      </w:r>
      <w:r w:rsidRPr="00DE5688">
        <w:t xml:space="preserve">increase in the future. Agriculture and forestry could provide biomass to reach this target </w:t>
      </w:r>
      <w:r w:rsidRPr="00DE5688" w:rsidR="00D75261">
        <w:t>with</w:t>
      </w:r>
      <w:r w:rsidRPr="00DE5688">
        <w:t xml:space="preserve">in a green growth economy. They </w:t>
      </w:r>
      <w:r w:rsidRPr="00DE5688" w:rsidR="00D75261">
        <w:t xml:space="preserve">must </w:t>
      </w:r>
      <w:r w:rsidRPr="00DE5688">
        <w:t>also improve their own energy efficiency.</w:t>
      </w:r>
      <w:r w:rsidRPr="00DE5688" w:rsidR="00B54DFD">
        <w:t xml:space="preserve"> </w:t>
      </w:r>
    </w:p>
    <w:p w:rsidRPr="00DE5688" w:rsidR="005B0ADC" w:rsidP="00BA3C68" w:rsidRDefault="005B0ADC" w14:paraId="2DB980E1" w14:textId="77777777">
      <w:pPr>
        <w:ind w:left="720" w:hanging="720"/>
      </w:pPr>
    </w:p>
    <w:p w:rsidRPr="00DE5688" w:rsidR="005B0ADC" w:rsidP="00BA3C68" w:rsidRDefault="005B0ADC" w14:paraId="4091F302" w14:textId="77777777">
      <w:pPr>
        <w:keepNext/>
        <w:ind w:left="567"/>
        <w:rPr>
          <w:i/>
        </w:rPr>
      </w:pPr>
      <w:r w:rsidRPr="00DE5688" w:rsidDel="00080613">
        <w:rPr>
          <w:i/>
        </w:rPr>
        <w:t>Climate</w:t>
      </w:r>
      <w:r w:rsidRPr="00DE5688" w:rsidR="00220A91">
        <w:rPr>
          <w:i/>
        </w:rPr>
        <w:t xml:space="preserve"> change:</w:t>
      </w:r>
      <w:r w:rsidRPr="00DE5688" w:rsidR="001F76BD">
        <w:rPr>
          <w:i/>
        </w:rPr>
        <w:t xml:space="preserve"> </w:t>
      </w:r>
      <w:r w:rsidRPr="00DE5688" w:rsidR="00220A91">
        <w:rPr>
          <w:i/>
        </w:rPr>
        <w:t>adaptation and mitigation</w:t>
      </w:r>
    </w:p>
    <w:p w:rsidRPr="00DE5688" w:rsidR="00DF5C43" w:rsidP="00BA3C68" w:rsidRDefault="00DF5C43" w14:paraId="42B363A1" w14:textId="77777777">
      <w:pPr>
        <w:keepNext/>
        <w:ind w:left="720" w:hanging="720"/>
      </w:pPr>
    </w:p>
    <w:p w:rsidRPr="00DE5688" w:rsidR="005B0ADC" w:rsidP="00320D92" w:rsidRDefault="001676ED" w14:paraId="20B1DAB0" w14:textId="02D99B73">
      <w:pPr>
        <w:pStyle w:val="Heading2"/>
      </w:pPr>
      <w:r w:rsidRPr="00DE5688">
        <w:t>On 20 July 2016 t</w:t>
      </w:r>
      <w:r w:rsidRPr="00DE5688" w:rsidR="005B0ADC">
        <w:t xml:space="preserve">he Commission </w:t>
      </w:r>
      <w:r w:rsidRPr="00DE5688" w:rsidR="00220A91">
        <w:t xml:space="preserve">presented a package of </w:t>
      </w:r>
      <w:r w:rsidRPr="00DE5688">
        <w:t>legislative</w:t>
      </w:r>
      <w:r w:rsidRPr="00DE5688" w:rsidR="00220A91">
        <w:t xml:space="preserve"> proposals </w:t>
      </w:r>
      <w:r w:rsidRPr="00DE5688" w:rsidR="00D75261">
        <w:t>laying down</w:t>
      </w:r>
      <w:r w:rsidRPr="00DE5688" w:rsidR="005B0ADC">
        <w:t xml:space="preserve"> detailed rules </w:t>
      </w:r>
      <w:r w:rsidRPr="00DE5688" w:rsidR="00D75261">
        <w:t xml:space="preserve">for the </w:t>
      </w:r>
      <w:r w:rsidRPr="00DE5688" w:rsidR="005B0ADC">
        <w:t>EU</w:t>
      </w:r>
      <w:r w:rsidR="00B91ECD">
        <w:t>'</w:t>
      </w:r>
      <w:r w:rsidRPr="00DE5688" w:rsidR="005B0ADC">
        <w:t xml:space="preserve">s climate and energy policy framework towards 2030. This will be </w:t>
      </w:r>
      <w:r w:rsidRPr="00DE5688" w:rsidR="00D75261">
        <w:t xml:space="preserve">the </w:t>
      </w:r>
      <w:r w:rsidRPr="00DE5688" w:rsidR="005B0ADC">
        <w:t xml:space="preserve">EU’s response </w:t>
      </w:r>
      <w:r w:rsidRPr="00DE5688" w:rsidR="00D75261">
        <w:t xml:space="preserve">in order </w:t>
      </w:r>
      <w:r w:rsidRPr="00DE5688" w:rsidR="005B0ADC">
        <w:t xml:space="preserve">to mitigate climate change as agreed in </w:t>
      </w:r>
      <w:r w:rsidRPr="00DE5688" w:rsidR="00D75261">
        <w:t xml:space="preserve">the </w:t>
      </w:r>
      <w:r w:rsidRPr="00DE5688" w:rsidR="005B0ADC">
        <w:t>COP21 agreement in December 2015. Agriculture and forestry are part of the solution to reduce emissions and to stock carbon in soil or wood.</w:t>
      </w:r>
      <w:r w:rsidRPr="00DE5688" w:rsidR="00F44BDF">
        <w:t xml:space="preserve"> In order to respond to the food security challenge and to mitigate climate change</w:t>
      </w:r>
      <w:r w:rsidRPr="00DE5688" w:rsidR="00A65822">
        <w:t xml:space="preserve">, green growth, </w:t>
      </w:r>
      <w:r w:rsidRPr="00DE5688" w:rsidR="004144CF">
        <w:t>an agro-ecological approach and</w:t>
      </w:r>
      <w:r w:rsidRPr="00DE5688" w:rsidR="00F44BDF">
        <w:t xml:space="preserve"> sustainable intensification </w:t>
      </w:r>
      <w:r w:rsidRPr="00DE5688" w:rsidR="00CC51CF">
        <w:t>within</w:t>
      </w:r>
      <w:r w:rsidRPr="00DE5688" w:rsidR="00A65822">
        <w:t xml:space="preserve"> efficient </w:t>
      </w:r>
      <w:r w:rsidRPr="00DE5688" w:rsidR="00F44BDF">
        <w:t>agricultural production</w:t>
      </w:r>
      <w:r w:rsidRPr="00DE5688" w:rsidR="00A65822">
        <w:t>,</w:t>
      </w:r>
      <w:r w:rsidRPr="00DE5688" w:rsidR="00F44BDF">
        <w:t xml:space="preserve"> will be necessary. Furthermore, adaptation to climate change will be crucial for future agriculture.</w:t>
      </w:r>
    </w:p>
    <w:p w:rsidRPr="00DE5688" w:rsidR="005B0ADC" w:rsidRDefault="005B0ADC" w14:paraId="621F60C3" w14:textId="77777777"/>
    <w:p w:rsidR="005B0ADC" w:rsidP="00BA3C68" w:rsidRDefault="00D75261" w14:paraId="68CFF5F9" w14:textId="77777777">
      <w:pPr>
        <w:keepNext/>
        <w:ind w:left="567"/>
        <w:rPr>
          <w:i/>
        </w:rPr>
      </w:pPr>
      <w:r w:rsidRPr="00DE5688">
        <w:rPr>
          <w:i/>
        </w:rPr>
        <w:t>B</w:t>
      </w:r>
      <w:r w:rsidRPr="00DE5688" w:rsidDel="008117FD" w:rsidR="005B0ADC">
        <w:rPr>
          <w:i/>
        </w:rPr>
        <w:t>alanced rural development</w:t>
      </w:r>
    </w:p>
    <w:p w:rsidRPr="00DE5688" w:rsidR="00C37F21" w:rsidRDefault="00C37F21" w14:paraId="2724A06B" w14:textId="77777777">
      <w:pPr>
        <w:keepNext/>
      </w:pPr>
    </w:p>
    <w:p w:rsidRPr="00DE5688" w:rsidR="005B0ADC" w:rsidP="00C37F21" w:rsidRDefault="005B0ADC" w14:paraId="1130C0AF" w14:textId="3A6B0A42">
      <w:pPr>
        <w:pStyle w:val="Heading2"/>
      </w:pPr>
      <w:r w:rsidRPr="00DE5688">
        <w:t xml:space="preserve">Agriculture </w:t>
      </w:r>
      <w:r w:rsidRPr="00DE5688" w:rsidR="00F44BDF">
        <w:t>and forestry</w:t>
      </w:r>
      <w:r w:rsidRPr="00227401" w:rsidR="00C37F21">
        <w:t>, and all parts of the bioeconomy linked to them,</w:t>
      </w:r>
      <w:r w:rsidRPr="00DE5688" w:rsidR="00F44BDF">
        <w:t xml:space="preserve"> are</w:t>
      </w:r>
      <w:r w:rsidRPr="00DE5688">
        <w:t xml:space="preserve"> fundamental to maintain</w:t>
      </w:r>
      <w:r w:rsidRPr="00DE5688" w:rsidR="00D75261">
        <w:t>ing</w:t>
      </w:r>
      <w:r w:rsidRPr="00DE5688">
        <w:t xml:space="preserve"> rural dynamism and to reinforc</w:t>
      </w:r>
      <w:r w:rsidRPr="00DE5688" w:rsidR="00D75261">
        <w:t>ing</w:t>
      </w:r>
      <w:r w:rsidRPr="00DE5688">
        <w:t xml:space="preserve"> balanced rural development. </w:t>
      </w:r>
      <w:r w:rsidRPr="00DE5688" w:rsidR="00C37F21">
        <w:t xml:space="preserve">They </w:t>
      </w:r>
      <w:r w:rsidRPr="00DE5688">
        <w:t>are important in terms of employment, culture, territorial cohesion</w:t>
      </w:r>
      <w:r w:rsidRPr="00DE5688" w:rsidR="00D75261">
        <w:t xml:space="preserve"> and</w:t>
      </w:r>
      <w:r w:rsidRPr="00DE5688">
        <w:t xml:space="preserve"> tourism in rural areas throughout the EU. Depopulation </w:t>
      </w:r>
      <w:r w:rsidRPr="00DE5688" w:rsidR="00F44BDF">
        <w:t>and ag</w:t>
      </w:r>
      <w:r w:rsidRPr="00DE5688" w:rsidR="003E5159">
        <w:t>e</w:t>
      </w:r>
      <w:r w:rsidRPr="00DE5688" w:rsidR="00F44BDF">
        <w:t xml:space="preserve">ing </w:t>
      </w:r>
      <w:r w:rsidRPr="00DE5688">
        <w:t>in many remote areas, mountainous regions or less favo</w:t>
      </w:r>
      <w:r w:rsidRPr="00DE5688" w:rsidR="00D75261">
        <w:t>u</w:t>
      </w:r>
      <w:r w:rsidRPr="00DE5688">
        <w:t xml:space="preserve">red areas remains the dominant demographic trend. Public policies, especially the CAP, should act to maintain agriculture </w:t>
      </w:r>
      <w:r w:rsidRPr="00DE5688" w:rsidR="00C37F21">
        <w:t xml:space="preserve">and support producers </w:t>
      </w:r>
      <w:r w:rsidRPr="00DE5688" w:rsidR="00D75261">
        <w:t>across</w:t>
      </w:r>
      <w:r w:rsidRPr="00DE5688">
        <w:t xml:space="preserve"> the EU, including regions with specific problems.</w:t>
      </w:r>
      <w:r w:rsidRPr="00DE5688" w:rsidR="00F44BDF">
        <w:t xml:space="preserve"> </w:t>
      </w:r>
      <w:r w:rsidRPr="00DE5688" w:rsidR="008D4667">
        <w:t xml:space="preserve">Payments to farms in rural zones with natural handicaps are essential to rural development. Farming in such areas would not be </w:t>
      </w:r>
      <w:r w:rsidRPr="00DE5688" w:rsidR="00421DBE">
        <w:t>viable</w:t>
      </w:r>
      <w:r w:rsidRPr="00DE5688" w:rsidR="008D4667">
        <w:t xml:space="preserve"> otherwise.</w:t>
      </w:r>
    </w:p>
    <w:p w:rsidRPr="00DE5688" w:rsidR="00C37F21" w:rsidRDefault="00C37F21" w14:paraId="455FE19F" w14:textId="77777777"/>
    <w:p w:rsidRPr="00DE5688" w:rsidR="008D4667" w:rsidP="00BA3C68" w:rsidRDefault="008D4667" w14:paraId="7D2274FC" w14:textId="77777777">
      <w:pPr>
        <w:pStyle w:val="Heading2"/>
      </w:pPr>
      <w:r w:rsidRPr="00DE5688">
        <w:t>Synergies between the two pillars of the CAP are important and should be reinforced. The</w:t>
      </w:r>
      <w:r w:rsidRPr="00DE5688" w:rsidR="001F76BD">
        <w:t> </w:t>
      </w:r>
      <w:r w:rsidRPr="00DE5688" w:rsidR="003E5159">
        <w:t>latest</w:t>
      </w:r>
      <w:r w:rsidRPr="00DE5688">
        <w:t xml:space="preserve"> reform reinforces the link and coherence between all ESI funds</w:t>
      </w:r>
      <w:r w:rsidRPr="00DE5688" w:rsidR="003E5159">
        <w:t>,</w:t>
      </w:r>
      <w:r w:rsidRPr="00DE5688">
        <w:t xml:space="preserve"> and this should be continued. </w:t>
      </w:r>
    </w:p>
    <w:p w:rsidR="00D54ED5" w:rsidP="00BA3C68" w:rsidRDefault="00D54ED5" w14:paraId="7229013E" w14:textId="77777777">
      <w:pPr>
        <w:ind w:left="720" w:hanging="720"/>
      </w:pPr>
    </w:p>
    <w:p w:rsidR="00163630" w:rsidP="00F4745D" w:rsidRDefault="00163630" w14:paraId="400598F9" w14:textId="294F4B8C">
      <w:pPr>
        <w:pStyle w:val="Heading2"/>
      </w:pPr>
      <w:r w:rsidRPr="00163630">
        <w:t>The EESC is in favour of Community-led Local Development (CLLD) being extended and made mandatory for all ESI Funds in order to achieve a balanced development of rural areas. Using Local Action Groups (LAGs) as local partnerships – with farmers involved – to seek out and finance local projects brings benefits for people's quality of life. This could help in effectively combating depopulation and population ageing in the EU's rural areas.</w:t>
      </w:r>
    </w:p>
    <w:p w:rsidRPr="00DE5688" w:rsidR="00163630" w:rsidP="00BA3C68" w:rsidRDefault="00163630" w14:paraId="6211F547" w14:textId="77777777">
      <w:pPr>
        <w:ind w:left="720" w:hanging="720"/>
      </w:pPr>
    </w:p>
    <w:p w:rsidRPr="00DE5688" w:rsidR="00206083" w:rsidP="00C37F21" w:rsidRDefault="008D4667" w14:paraId="167C4785" w14:textId="38C0831E">
      <w:pPr>
        <w:pStyle w:val="Heading2"/>
      </w:pPr>
      <w:r w:rsidRPr="00DE5688">
        <w:t>To maintain agriculture, generational renewal is a key question and setting up young</w:t>
      </w:r>
      <w:r w:rsidRPr="00DE5688" w:rsidR="00C37F21">
        <w:t xml:space="preserve"> and/or new men and women</w:t>
      </w:r>
      <w:r w:rsidRPr="00DE5688">
        <w:t xml:space="preserve"> farmers should be reinforced through all available tools. Coupled payments are also a necessity </w:t>
      </w:r>
      <w:r w:rsidRPr="00DE5688" w:rsidR="003E5159">
        <w:t>for</w:t>
      </w:r>
      <w:r w:rsidRPr="00DE5688">
        <w:t xml:space="preserve"> those sectors or those regions where specific types of farming or specific agricultural sectors are particularly important for economic or social or environmental reasons.</w:t>
      </w:r>
      <w:r w:rsidRPr="00DE5688" w:rsidR="00206083">
        <w:t xml:space="preserve"> The CAP should also have a clear focus </w:t>
      </w:r>
      <w:r w:rsidRPr="00DE5688" w:rsidR="00B93BE6">
        <w:t>on</w:t>
      </w:r>
      <w:r w:rsidRPr="00DE5688" w:rsidR="00206083">
        <w:t xml:space="preserve"> </w:t>
      </w:r>
      <w:r w:rsidRPr="00DE5688" w:rsidR="00712528">
        <w:t xml:space="preserve">encouraging </w:t>
      </w:r>
      <w:r w:rsidRPr="00DE5688" w:rsidR="00206083">
        <w:t>active</w:t>
      </w:r>
      <w:r w:rsidRPr="00DE5688" w:rsidR="00712528">
        <w:t xml:space="preserve"> farmers and production.</w:t>
      </w:r>
    </w:p>
    <w:p w:rsidRPr="00DE5688" w:rsidR="008D4667" w:rsidP="00320D92" w:rsidRDefault="008D4667" w14:paraId="3A9A400A" w14:textId="77777777"/>
    <w:p w:rsidRPr="00DE5688" w:rsidR="005B0ADC" w:rsidP="00BA3C68" w:rsidRDefault="005B0ADC" w14:paraId="4A9786BD" w14:textId="77777777">
      <w:pPr>
        <w:keepNext/>
        <w:ind w:left="567"/>
        <w:rPr>
          <w:i/>
        </w:rPr>
      </w:pPr>
      <w:r w:rsidRPr="00DE5688" w:rsidDel="00FB10CF">
        <w:rPr>
          <w:i/>
        </w:rPr>
        <w:t>Price and income volatility</w:t>
      </w:r>
    </w:p>
    <w:p w:rsidRPr="00DE5688" w:rsidR="00BE4B8A" w:rsidRDefault="00BE4B8A" w14:paraId="517B4722" w14:textId="77777777">
      <w:pPr>
        <w:keepNext/>
      </w:pPr>
    </w:p>
    <w:p w:rsidRPr="00DE5688" w:rsidR="005B0ADC" w:rsidP="00BE4B8A" w:rsidRDefault="005B0ADC" w14:paraId="00ADF937" w14:textId="2DE97B17">
      <w:pPr>
        <w:pStyle w:val="Heading2"/>
      </w:pPr>
      <w:r w:rsidRPr="00DE5688">
        <w:t xml:space="preserve">Agriculture is a specific economic activity which does not comply with normal economic law. In a market economy, variations in prices and incomes are the result of shifts in supply and demand. But the nature of food as a basic necessity means that it is, by definition, price inelastic. Nor can the supply of food respond quickly to price changes. Therefore, unexpected changes in </w:t>
      </w:r>
      <w:r w:rsidRPr="00DE5688" w:rsidR="00D75261">
        <w:t xml:space="preserve">output volumes </w:t>
      </w:r>
      <w:r w:rsidRPr="00DE5688">
        <w:t>often require a longer period of time and large price changes to restore market equilibrium.</w:t>
      </w:r>
      <w:r w:rsidRPr="00DE5688" w:rsidR="00D75261">
        <w:t xml:space="preserve"> </w:t>
      </w:r>
      <w:r w:rsidRPr="00DE5688">
        <w:t xml:space="preserve">For these reasons agricultural markets are considered to be </w:t>
      </w:r>
      <w:r w:rsidRPr="00DE5688" w:rsidR="008D4667">
        <w:t xml:space="preserve">highly </w:t>
      </w:r>
      <w:r w:rsidRPr="00DE5688">
        <w:t>volatile.</w:t>
      </w:r>
      <w:r w:rsidRPr="00DE5688" w:rsidR="00BE4B8A">
        <w:t xml:space="preserve"> Other innovative market mechanisms could also be</w:t>
      </w:r>
      <w:r w:rsidR="00843DB1">
        <w:t xml:space="preserve"> trialled</w:t>
      </w:r>
      <w:r w:rsidRPr="00DE5688" w:rsidR="00BE4B8A">
        <w:t>.</w:t>
      </w:r>
    </w:p>
    <w:p w:rsidRPr="00DE5688" w:rsidR="00632A21" w:rsidRDefault="00632A21" w14:paraId="2D3E7046" w14:textId="77777777"/>
    <w:p w:rsidRPr="00DE5688" w:rsidR="00632A21" w:rsidP="00BA3C68" w:rsidRDefault="00632A21" w14:paraId="4F65F73C" w14:textId="77777777">
      <w:pPr>
        <w:keepNext/>
        <w:ind w:left="567"/>
        <w:rPr>
          <w:i/>
        </w:rPr>
      </w:pPr>
      <w:r w:rsidRPr="00DE5688">
        <w:rPr>
          <w:i/>
        </w:rPr>
        <w:t>Consumer demand</w:t>
      </w:r>
    </w:p>
    <w:p w:rsidRPr="00DE5688" w:rsidR="00736DB3" w:rsidRDefault="00736DB3" w14:paraId="15CA9AEB" w14:textId="77777777">
      <w:pPr>
        <w:keepNext/>
      </w:pPr>
    </w:p>
    <w:p w:rsidRPr="00DE5688" w:rsidR="005B0ADC" w:rsidRDefault="005B0ADC" w14:paraId="18A5EA90" w14:textId="0600F96B">
      <w:pPr>
        <w:pStyle w:val="Heading2"/>
      </w:pPr>
      <w:r w:rsidRPr="00DE5688" w:rsidDel="00CB4642">
        <w:t>Consumers demand</w:t>
      </w:r>
      <w:r w:rsidRPr="00DE5688" w:rsidR="00736DB3">
        <w:t xml:space="preserve"> </w:t>
      </w:r>
      <w:r w:rsidRPr="00DE5688">
        <w:t xml:space="preserve">safe, sustainable, nutritious and high-quality food. </w:t>
      </w:r>
      <w:r w:rsidRPr="00DE5688" w:rsidR="00154233">
        <w:t>T</w:t>
      </w:r>
      <w:r w:rsidRPr="00DE5688">
        <w:t>hey also want food at affordable prices</w:t>
      </w:r>
      <w:r w:rsidRPr="00DE5688" w:rsidR="004527D1">
        <w:t xml:space="preserve"> and this has been reinforced by economic crisis</w:t>
      </w:r>
      <w:r w:rsidRPr="00DE5688" w:rsidR="008033C2">
        <w:t>.</w:t>
      </w:r>
      <w:r w:rsidRPr="00DE5688">
        <w:t xml:space="preserve"> Many consumers appreciate traceability and locally produced food. The Special Eurobarometer 410 shows that knowing the origin of meat is regarded as necessary by a large majority of respondents in all Member States.</w:t>
      </w:r>
      <w:r w:rsidRPr="00DE5688" w:rsidR="00736DB3">
        <w:t xml:space="preserve"> </w:t>
      </w:r>
      <w:r w:rsidRPr="00DE5688" w:rsidDel="00904419">
        <w:t>It is the duty of</w:t>
      </w:r>
      <w:r w:rsidRPr="00DE5688" w:rsidR="0015182A">
        <w:t xml:space="preserve"> </w:t>
      </w:r>
      <w:r w:rsidRPr="00DE5688" w:rsidR="008D4667">
        <w:t xml:space="preserve">all stakeholders </w:t>
      </w:r>
      <w:r w:rsidRPr="00DE5688" w:rsidR="003E5159">
        <w:t>in</w:t>
      </w:r>
      <w:r w:rsidRPr="00DE5688" w:rsidR="008D4667">
        <w:t xml:space="preserve"> the food chain</w:t>
      </w:r>
      <w:r w:rsidRPr="00DE5688" w:rsidDel="00904419" w:rsidR="008D4667">
        <w:t xml:space="preserve"> </w:t>
      </w:r>
      <w:r w:rsidRPr="00DE5688" w:rsidDel="00904419">
        <w:t xml:space="preserve">to </w:t>
      </w:r>
      <w:r w:rsidRPr="00DE5688" w:rsidR="00421DBE">
        <w:t>respond to this challenge</w:t>
      </w:r>
      <w:r w:rsidRPr="00DE5688" w:rsidDel="00904419">
        <w:t>.</w:t>
      </w:r>
      <w:r w:rsidRPr="00DE5688">
        <w:t xml:space="preserve"> </w:t>
      </w:r>
    </w:p>
    <w:p w:rsidRPr="00DE5688" w:rsidR="005B0ADC" w:rsidRDefault="005B0ADC" w14:paraId="30244AD7" w14:textId="77777777"/>
    <w:p w:rsidRPr="00DE5688" w:rsidR="008D4667" w:rsidP="00BA3C68" w:rsidRDefault="008D4667" w14:paraId="7B57DA3E" w14:textId="77777777">
      <w:pPr>
        <w:keepNext/>
        <w:ind w:left="567"/>
        <w:rPr>
          <w:i/>
        </w:rPr>
      </w:pPr>
      <w:r w:rsidRPr="00DE5688">
        <w:rPr>
          <w:i/>
        </w:rPr>
        <w:t>Sustainable development</w:t>
      </w:r>
    </w:p>
    <w:p w:rsidRPr="00DE5688" w:rsidR="008D4667" w:rsidP="00BA3C68" w:rsidRDefault="008D4667" w14:paraId="745C68F1" w14:textId="77777777">
      <w:pPr>
        <w:keepNext/>
      </w:pPr>
    </w:p>
    <w:p w:rsidRPr="00DE5688" w:rsidR="00146366" w:rsidRDefault="00146366" w14:paraId="1832DF76" w14:textId="77777777">
      <w:pPr>
        <w:pStyle w:val="Heading2"/>
      </w:pPr>
      <w:r w:rsidRPr="00DE5688">
        <w:t xml:space="preserve">The next CAP, like other EU policies, should be </w:t>
      </w:r>
      <w:r w:rsidRPr="00DE5688" w:rsidR="003E5159">
        <w:t>consistent</w:t>
      </w:r>
      <w:r w:rsidRPr="00DE5688">
        <w:t xml:space="preserve"> with the sustainable development goals (SDGs). The CAP is relevant to numerous goals, but the most relevant is Goal 2: "End hunger, achieve food security and improved nutrition, and promote sustainable agriculture".</w:t>
      </w:r>
    </w:p>
    <w:p w:rsidRPr="00DE5688" w:rsidR="003B59D1" w:rsidP="001471BE" w:rsidRDefault="003B59D1" w14:paraId="077D3FE8" w14:textId="77777777">
      <w:pPr>
        <w:rPr>
          <w:highlight w:val="yellow"/>
        </w:rPr>
      </w:pPr>
    </w:p>
    <w:p w:rsidRPr="00227401" w:rsidR="004759B5" w:rsidP="00227401" w:rsidRDefault="004759B5" w14:paraId="365B3AB1" w14:textId="77777777">
      <w:pPr>
        <w:keepNext/>
        <w:ind w:left="567"/>
        <w:rPr>
          <w:i/>
        </w:rPr>
      </w:pPr>
      <w:r w:rsidRPr="00227401">
        <w:rPr>
          <w:i/>
        </w:rPr>
        <w:t>Uncertainties in international trade</w:t>
      </w:r>
    </w:p>
    <w:p w:rsidRPr="00DE5688" w:rsidR="004759B5" w:rsidP="00227401" w:rsidRDefault="004759B5" w14:paraId="64E77775" w14:textId="77777777">
      <w:pPr>
        <w:keepNext/>
      </w:pPr>
    </w:p>
    <w:p w:rsidRPr="00DE5688" w:rsidR="004759B5" w:rsidP="00227401" w:rsidRDefault="004759B5" w14:paraId="1EDEB792" w14:textId="712D2C45">
      <w:pPr>
        <w:pStyle w:val="Heading2"/>
      </w:pPr>
      <w:r w:rsidRPr="00DE5688">
        <w:t>The role of international trade will inevitably increase in the future. Nevertheless, the recent Russian ban on food products originating from the European Union has led to major uncertainties in relation to international trade. Russia</w:t>
      </w:r>
      <w:r w:rsidR="00B91ECD">
        <w:t>'</w:t>
      </w:r>
      <w:r w:rsidRPr="00DE5688">
        <w:t>s embargo has put enormous pressure on EU agricultural markets, especially in some Member States. Combating challenges related to uncertainties in international trade will be crucial for the future of agriculture.</w:t>
      </w:r>
    </w:p>
    <w:p w:rsidRPr="00DE5688" w:rsidR="004759B5" w:rsidP="004759B5" w:rsidRDefault="004759B5" w14:paraId="61351D60" w14:textId="77777777"/>
    <w:p w:rsidRPr="00227401" w:rsidR="004759B5" w:rsidP="00227401" w:rsidRDefault="004759B5" w14:paraId="5186F71D" w14:textId="77777777">
      <w:pPr>
        <w:keepNext/>
        <w:ind w:left="567"/>
        <w:rPr>
          <w:i/>
        </w:rPr>
      </w:pPr>
      <w:r w:rsidRPr="00227401">
        <w:rPr>
          <w:i/>
        </w:rPr>
        <w:t>Shift in bargaining power in the food supply chains</w:t>
      </w:r>
    </w:p>
    <w:p w:rsidRPr="00DE5688" w:rsidR="004759B5" w:rsidP="00227401" w:rsidRDefault="004759B5" w14:paraId="41C2EBF3" w14:textId="77777777">
      <w:pPr>
        <w:keepNext/>
      </w:pPr>
    </w:p>
    <w:p w:rsidRPr="00DE5688" w:rsidR="004759B5" w:rsidP="00227401" w:rsidRDefault="004759B5" w14:paraId="38334CC4" w14:textId="1965FFA5">
      <w:pPr>
        <w:pStyle w:val="Heading2"/>
      </w:pPr>
      <w:r w:rsidRPr="00DE5688">
        <w:t>In recent years, there has been a shift in bargaining power in the food supply chain, mostly to the advantage of the retail sector and some transnational companies and to the detriment of suppliers, in particular farmers. The future CAP should enhance the bargaining power of farmers.</w:t>
      </w:r>
    </w:p>
    <w:p w:rsidRPr="00DE5688" w:rsidR="004759B5" w:rsidRDefault="004759B5" w14:paraId="2314D3EC" w14:textId="77777777"/>
    <w:p w:rsidRPr="00DE5688" w:rsidR="00632A21" w:rsidP="00BA3C68" w:rsidRDefault="005B0ADC" w14:paraId="6A518F76" w14:textId="77777777">
      <w:pPr>
        <w:pStyle w:val="Heading1"/>
        <w:keepNext/>
        <w:rPr>
          <w:b/>
        </w:rPr>
      </w:pPr>
      <w:r w:rsidRPr="00DE5688" w:rsidDel="00904419">
        <w:rPr>
          <w:b/>
        </w:rPr>
        <w:t xml:space="preserve">In </w:t>
      </w:r>
      <w:r w:rsidRPr="00DE5688" w:rsidR="008033C2">
        <w:rPr>
          <w:b/>
        </w:rPr>
        <w:t xml:space="preserve">the </w:t>
      </w:r>
      <w:r w:rsidRPr="00DE5688" w:rsidDel="00904419">
        <w:rPr>
          <w:b/>
        </w:rPr>
        <w:t xml:space="preserve">EU, </w:t>
      </w:r>
      <w:r w:rsidRPr="00DE5688" w:rsidR="008033C2">
        <w:rPr>
          <w:b/>
        </w:rPr>
        <w:t>a</w:t>
      </w:r>
      <w:r w:rsidRPr="00DE5688" w:rsidDel="00904419">
        <w:rPr>
          <w:b/>
        </w:rPr>
        <w:t>griculture is a European question</w:t>
      </w:r>
      <w:r w:rsidRPr="00DE5688" w:rsidR="008033C2">
        <w:rPr>
          <w:b/>
        </w:rPr>
        <w:t xml:space="preserve"> </w:t>
      </w:r>
    </w:p>
    <w:p w:rsidRPr="00DE5688" w:rsidR="00D54ED5" w:rsidP="00B25F8C" w:rsidRDefault="00D54ED5" w14:paraId="070D0912" w14:textId="77777777"/>
    <w:p w:rsidRPr="00DE5688" w:rsidR="005B0ADC" w:rsidP="00512116" w:rsidRDefault="008033C2" w14:paraId="637DED36" w14:textId="2EC6C172">
      <w:pPr>
        <w:pStyle w:val="Heading2"/>
      </w:pPr>
      <w:r w:rsidRPr="00DE5688">
        <w:t>Ag</w:t>
      </w:r>
      <w:r w:rsidRPr="00DE5688" w:rsidR="005B0ADC">
        <w:t xml:space="preserve">riculture is a key issue for the EU. The objectives of the </w:t>
      </w:r>
      <w:r w:rsidRPr="00DE5688">
        <w:t>C</w:t>
      </w:r>
      <w:r w:rsidRPr="00DE5688" w:rsidR="005B0ADC">
        <w:t xml:space="preserve">ommon </w:t>
      </w:r>
      <w:r w:rsidRPr="00DE5688">
        <w:t>A</w:t>
      </w:r>
      <w:r w:rsidRPr="00DE5688" w:rsidR="005B0ADC">
        <w:t xml:space="preserve">gricultural </w:t>
      </w:r>
      <w:r w:rsidRPr="00DE5688">
        <w:t>P</w:t>
      </w:r>
      <w:r w:rsidRPr="00DE5688" w:rsidR="005B0ADC">
        <w:t xml:space="preserve">olicy </w:t>
      </w:r>
      <w:r w:rsidRPr="00DE5688">
        <w:t>were laid down</w:t>
      </w:r>
      <w:r w:rsidRPr="00DE5688" w:rsidR="005B0ADC">
        <w:t xml:space="preserve"> in the </w:t>
      </w:r>
      <w:r w:rsidRPr="00DE5688">
        <w:t xml:space="preserve">initial Treaty of </w:t>
      </w:r>
      <w:r w:rsidRPr="00DE5688" w:rsidR="005B0ADC">
        <w:t>Rome in 1957.</w:t>
      </w:r>
      <w:r w:rsidRPr="00DE5688" w:rsidR="00AA3654">
        <w:t xml:space="preserve"> </w:t>
      </w:r>
      <w:r w:rsidRPr="00DE5688" w:rsidR="00E15CA9">
        <w:t>They are still valid</w:t>
      </w:r>
      <w:r w:rsidR="00512116">
        <w:t>.</w:t>
      </w:r>
      <w:r w:rsidRPr="00512116" w:rsidR="00512116">
        <w:t xml:space="preserve">New challenges – such as </w:t>
      </w:r>
      <w:r w:rsidRPr="00DE5688" w:rsidR="00AA3654">
        <w:t xml:space="preserve">environmental </w:t>
      </w:r>
      <w:r w:rsidRPr="00DE5688" w:rsidR="003E5159">
        <w:t>concerns</w:t>
      </w:r>
      <w:r w:rsidRPr="00DE5688" w:rsidR="004759B5">
        <w:t>,</w:t>
      </w:r>
      <w:r w:rsidRPr="00DE5688" w:rsidR="00AA3654">
        <w:t xml:space="preserve"> </w:t>
      </w:r>
      <w:r w:rsidRPr="00512116" w:rsidR="00512116">
        <w:t xml:space="preserve">rural development questions, as well as </w:t>
      </w:r>
      <w:r w:rsidRPr="00DE5688" w:rsidR="00AA3654">
        <w:t xml:space="preserve">quality </w:t>
      </w:r>
      <w:r w:rsidRPr="00DE5688" w:rsidR="004759B5">
        <w:t xml:space="preserve">and health </w:t>
      </w:r>
      <w:r w:rsidRPr="00DE5688" w:rsidR="00AA3654">
        <w:t>issues</w:t>
      </w:r>
      <w:r w:rsidRPr="00512116" w:rsidR="00512116">
        <w:t xml:space="preserve"> and global hunger – have also arisen, and the Treaties have not yet been adapted to reflect them</w:t>
      </w:r>
      <w:r w:rsidRPr="00DE5688" w:rsidR="00AA3654">
        <w:t xml:space="preserve">. </w:t>
      </w:r>
    </w:p>
    <w:p w:rsidRPr="00DE5688" w:rsidR="00042E86" w:rsidP="00BA3C68" w:rsidRDefault="00042E86" w14:paraId="444C395C" w14:textId="77777777">
      <w:pPr>
        <w:ind w:left="720" w:hanging="720"/>
      </w:pPr>
    </w:p>
    <w:p w:rsidRPr="00DE5688" w:rsidR="005B0ADC" w:rsidP="00320D92" w:rsidRDefault="003E5159" w14:paraId="78ED1E6D" w14:textId="77777777">
      <w:pPr>
        <w:pStyle w:val="Heading2"/>
      </w:pPr>
      <w:r w:rsidRPr="00DE5688">
        <w:t xml:space="preserve">The </w:t>
      </w:r>
      <w:r w:rsidRPr="00DE5688" w:rsidR="00D44B33">
        <w:t xml:space="preserve">CAP </w:t>
      </w:r>
      <w:r w:rsidRPr="00DE5688" w:rsidR="006711F4">
        <w:t>i</w:t>
      </w:r>
      <w:r w:rsidRPr="00DE5688" w:rsidR="00D44B33">
        <w:t xml:space="preserve">s a fundamental European and </w:t>
      </w:r>
      <w:r w:rsidRPr="00DE5688" w:rsidR="005B0ADC">
        <w:t>integrated policy</w:t>
      </w:r>
      <w:r w:rsidRPr="00DE5688" w:rsidR="00D44B33">
        <w:t>,</w:t>
      </w:r>
      <w:r w:rsidRPr="00DE5688" w:rsidR="005B0ADC">
        <w:t xml:space="preserve"> which is </w:t>
      </w:r>
      <w:r w:rsidRPr="00DE5688" w:rsidR="008033C2">
        <w:t>increasingly</w:t>
      </w:r>
      <w:r w:rsidRPr="00DE5688" w:rsidR="005B0ADC">
        <w:t xml:space="preserve"> interlinked with other policies such as </w:t>
      </w:r>
      <w:r w:rsidRPr="00DE5688" w:rsidR="00D44B33">
        <w:t xml:space="preserve">employment, </w:t>
      </w:r>
      <w:r w:rsidRPr="00DE5688" w:rsidR="005B0ADC">
        <w:t>environment, climate, competition, budget, trade</w:t>
      </w:r>
      <w:r w:rsidRPr="00DE5688" w:rsidR="008033C2">
        <w:t xml:space="preserve"> and</w:t>
      </w:r>
      <w:r w:rsidRPr="00DE5688" w:rsidR="005B0ADC">
        <w:t xml:space="preserve"> research</w:t>
      </w:r>
      <w:r w:rsidRPr="00DE5688" w:rsidR="00D44B33">
        <w:t xml:space="preserve"> with </w:t>
      </w:r>
      <w:r w:rsidRPr="00DE5688" w:rsidR="006711F4">
        <w:t>specific</w:t>
      </w:r>
      <w:r w:rsidRPr="00DE5688" w:rsidR="00D44B33">
        <w:t xml:space="preserve"> European added value</w:t>
      </w:r>
      <w:r w:rsidRPr="00DE5688" w:rsidR="005B0ADC">
        <w:t xml:space="preserve">. </w:t>
      </w:r>
    </w:p>
    <w:p w:rsidRPr="00DE5688" w:rsidR="00E15CA9" w:rsidP="00BA3C68" w:rsidRDefault="00E15CA9" w14:paraId="3BB54697" w14:textId="77777777">
      <w:pPr>
        <w:ind w:left="720" w:hanging="720"/>
      </w:pPr>
    </w:p>
    <w:p w:rsidRPr="00DE5688" w:rsidR="005B0ADC" w:rsidP="00BA3C68" w:rsidRDefault="00E15CA9" w14:paraId="3461E699" w14:textId="77777777">
      <w:pPr>
        <w:pStyle w:val="Heading2"/>
      </w:pPr>
      <w:r w:rsidRPr="00DE5688">
        <w:t xml:space="preserve">The CAP is a precondition </w:t>
      </w:r>
      <w:r w:rsidRPr="00DE5688" w:rsidR="006711F4">
        <w:t>for</w:t>
      </w:r>
      <w:r w:rsidRPr="00DE5688">
        <w:t xml:space="preserve"> achiev</w:t>
      </w:r>
      <w:r w:rsidRPr="00DE5688" w:rsidR="006711F4">
        <w:t>ing</w:t>
      </w:r>
      <w:r w:rsidRPr="00DE5688">
        <w:t xml:space="preserve"> a single market in the food sector in the EU. The European food industry is the biggest industrial sector in the EU, providing more than </w:t>
      </w:r>
      <w:r w:rsidRPr="00DE5688" w:rsidR="006711F4">
        <w:t>five</w:t>
      </w:r>
      <w:r w:rsidRPr="00DE5688">
        <w:t xml:space="preserve"> million jobs.</w:t>
      </w:r>
    </w:p>
    <w:p w:rsidRPr="00DE5688" w:rsidR="005B0ADC" w:rsidP="00320D92" w:rsidRDefault="005B0ADC" w14:paraId="2AD849F5" w14:textId="77777777"/>
    <w:p w:rsidRPr="00DE5688" w:rsidR="00D44B33" w:rsidP="00BA3C68" w:rsidRDefault="00D44B33" w14:paraId="469A15B1" w14:textId="77777777">
      <w:pPr>
        <w:keepNext/>
        <w:ind w:left="567"/>
        <w:rPr>
          <w:i/>
        </w:rPr>
      </w:pPr>
      <w:r w:rsidRPr="00DE5688">
        <w:rPr>
          <w:i/>
        </w:rPr>
        <w:t>Preparation for the next CAP reform</w:t>
      </w:r>
    </w:p>
    <w:p w:rsidRPr="00DE5688" w:rsidR="00D44B33" w:rsidP="00BA3C68" w:rsidRDefault="00D44B33" w14:paraId="203F1167" w14:textId="77777777">
      <w:pPr>
        <w:keepNext/>
      </w:pPr>
    </w:p>
    <w:p w:rsidRPr="00DE5688" w:rsidR="005B0ADC" w:rsidP="00320D92" w:rsidRDefault="0050568B" w14:paraId="2E8B57B0" w14:textId="77777777">
      <w:pPr>
        <w:pStyle w:val="Heading2"/>
      </w:pPr>
      <w:r w:rsidRPr="00DE5688">
        <w:t>C</w:t>
      </w:r>
      <w:r w:rsidRPr="00DE5688" w:rsidR="005B0ADC">
        <w:t>omplexity and subsidiarity are key words</w:t>
      </w:r>
      <w:r w:rsidRPr="00DE5688">
        <w:t xml:space="preserve"> in adapting to all sectors and territories</w:t>
      </w:r>
      <w:r w:rsidRPr="00DE5688" w:rsidR="005B0ADC">
        <w:t xml:space="preserve">. These features have been </w:t>
      </w:r>
      <w:r w:rsidRPr="00DE5688">
        <w:t xml:space="preserve">enhanced </w:t>
      </w:r>
      <w:r w:rsidRPr="00DE5688" w:rsidR="005B0ADC">
        <w:t xml:space="preserve">with the latest reform. </w:t>
      </w:r>
      <w:r w:rsidRPr="00DE5688" w:rsidR="001D161F">
        <w:t>P</w:t>
      </w:r>
      <w:r w:rsidRPr="00DE5688" w:rsidR="005B0ADC">
        <w:t>repar</w:t>
      </w:r>
      <w:r w:rsidRPr="00DE5688" w:rsidR="001D161F">
        <w:t>ing</w:t>
      </w:r>
      <w:r w:rsidRPr="00DE5688" w:rsidR="005B0ADC">
        <w:t xml:space="preserve"> and negotiat</w:t>
      </w:r>
      <w:r w:rsidRPr="00DE5688" w:rsidR="001D161F">
        <w:t>ing</w:t>
      </w:r>
      <w:r w:rsidRPr="00DE5688" w:rsidR="005B0ADC">
        <w:t xml:space="preserve"> common rules </w:t>
      </w:r>
      <w:r w:rsidRPr="00DE5688" w:rsidR="001D161F">
        <w:t xml:space="preserve">under </w:t>
      </w:r>
      <w:r w:rsidRPr="00DE5688" w:rsidR="005B0ADC">
        <w:t>the Lisbon Treaty</w:t>
      </w:r>
      <w:r w:rsidRPr="00DE5688" w:rsidR="001D161F">
        <w:t>,</w:t>
      </w:r>
      <w:r w:rsidRPr="00DE5688" w:rsidR="005B0ADC">
        <w:t xml:space="preserve"> and with the involvement of 28 M</w:t>
      </w:r>
      <w:r w:rsidRPr="00DE5688">
        <w:t xml:space="preserve">ember </w:t>
      </w:r>
      <w:r w:rsidRPr="00DE5688" w:rsidR="005B0ADC">
        <w:t>S</w:t>
      </w:r>
      <w:r w:rsidRPr="00DE5688">
        <w:t>tates</w:t>
      </w:r>
      <w:r w:rsidRPr="00DE5688" w:rsidR="005B0ADC">
        <w:t xml:space="preserve"> and the European Parliament</w:t>
      </w:r>
      <w:r w:rsidRPr="00DE5688" w:rsidR="001D161F">
        <w:t>, has been a particularly complex task</w:t>
      </w:r>
      <w:r w:rsidRPr="00DE5688" w:rsidR="005B0ADC">
        <w:t xml:space="preserve">. </w:t>
      </w:r>
    </w:p>
    <w:p w:rsidRPr="00DE5688" w:rsidR="00632A21" w:rsidP="00BA3C68" w:rsidRDefault="00632A21" w14:paraId="32AFC86A" w14:textId="77777777">
      <w:pPr>
        <w:ind w:left="720" w:hanging="720"/>
      </w:pPr>
    </w:p>
    <w:p w:rsidR="00632A21" w:rsidP="00320D92" w:rsidRDefault="00632A21" w14:paraId="1CA85D4E" w14:textId="77777777">
      <w:pPr>
        <w:pStyle w:val="Heading2"/>
      </w:pPr>
      <w:r w:rsidRPr="00DE5688">
        <w:t>Assessments o</w:t>
      </w:r>
      <w:r w:rsidRPr="00DE5688" w:rsidR="0086355A">
        <w:t>f</w:t>
      </w:r>
      <w:r w:rsidRPr="00DE5688">
        <w:t xml:space="preserve"> current policy measures have not yet been carried out. Assessing the </w:t>
      </w:r>
      <w:r w:rsidRPr="00123104">
        <w:t>implementation of the first year of greening obligations is still underway. The same is true for</w:t>
      </w:r>
      <w:r w:rsidRPr="00DE5688">
        <w:t xml:space="preserve"> Ecological Focus Areas. It is important not to rush into another CAP reform without a clear and thorough assessment of the current CAP</w:t>
      </w:r>
      <w:r w:rsidRPr="00DE5688" w:rsidR="0086355A">
        <w:t>,</w:t>
      </w:r>
      <w:r w:rsidRPr="00DE5688">
        <w:t xml:space="preserve"> so as to identify to what extent policy measures have reached their policy objectives. This requires a proper assessment, especially for measures </w:t>
      </w:r>
      <w:r w:rsidRPr="00123104">
        <w:t>where more time is needed to see the results, e.g. greening obligations.</w:t>
      </w:r>
    </w:p>
    <w:p w:rsidRPr="00123104" w:rsidR="00123104" w:rsidP="00123104" w:rsidRDefault="00123104" w14:paraId="64F164ED" w14:textId="77777777"/>
    <w:p w:rsidRPr="00123104" w:rsidR="00123104" w:rsidP="00123104" w:rsidRDefault="00123104" w14:paraId="19762836" w14:textId="53AA4A59">
      <w:pPr>
        <w:pStyle w:val="Heading2"/>
      </w:pPr>
      <w:r w:rsidRPr="00DE5688">
        <w:t xml:space="preserve">Considering that the last reform was launched in 2010 and its implementation started in 2015, it took five years to conclude the reform. During the current mandate of the Commission and EP there will be no time to conclude the next CAP reform for possible implementation in 2021. Therefore, a transitional period is needed to continue the current CAP for a sufficient period of </w:t>
      </w:r>
      <w:r w:rsidRPr="00130174">
        <w:t>time after 2020</w:t>
      </w:r>
      <w:r>
        <w:t>.</w:t>
      </w:r>
    </w:p>
    <w:p w:rsidR="00D54ED5" w:rsidP="00BA3C68" w:rsidRDefault="00D54ED5" w14:paraId="245A0352" w14:textId="77777777">
      <w:pPr>
        <w:ind w:left="720" w:hanging="720"/>
        <w:rPr>
          <w:highlight w:val="yellow"/>
        </w:rPr>
      </w:pPr>
    </w:p>
    <w:p w:rsidRPr="00DE5688" w:rsidR="002C1DFD" w:rsidP="00BA3C68" w:rsidRDefault="002C1DFD" w14:paraId="64DC92DA" w14:textId="77777777">
      <w:pPr>
        <w:keepNext/>
        <w:ind w:left="567"/>
        <w:rPr>
          <w:i/>
        </w:rPr>
      </w:pPr>
      <w:r w:rsidRPr="00DE5688">
        <w:rPr>
          <w:i/>
        </w:rPr>
        <w:t>Subsidiarity and European added value</w:t>
      </w:r>
    </w:p>
    <w:p w:rsidRPr="00DE5688" w:rsidR="00D24E86" w:rsidRDefault="00D24E86" w14:paraId="68872CEF" w14:textId="77777777">
      <w:pPr>
        <w:keepNext/>
      </w:pPr>
    </w:p>
    <w:p w:rsidRPr="00DE5688" w:rsidR="00632A21" w:rsidP="00320D92" w:rsidRDefault="00632A21" w14:paraId="3353DDAF" w14:textId="1C61F6E9">
      <w:pPr>
        <w:pStyle w:val="Heading2"/>
      </w:pPr>
      <w:r w:rsidRPr="00DE5688">
        <w:t xml:space="preserve">The CAP </w:t>
      </w:r>
      <w:r w:rsidRPr="00DE5688" w:rsidR="00550B32">
        <w:t>has been</w:t>
      </w:r>
      <w:r w:rsidRPr="00DE5688">
        <w:t xml:space="preserve"> founded since 1962 on three basic principles: market unity, </w:t>
      </w:r>
      <w:r w:rsidRPr="00DE5688" w:rsidR="006E2793">
        <w:t>Community</w:t>
      </w:r>
      <w:r w:rsidRPr="00DE5688">
        <w:t xml:space="preserve"> preference and financial solidarity. The single market is a fact nowadays, but </w:t>
      </w:r>
      <w:r w:rsidRPr="00DE5688" w:rsidR="006E2793">
        <w:t>Community</w:t>
      </w:r>
      <w:r w:rsidRPr="00DE5688">
        <w:t xml:space="preserve"> preference and financial solidarity have to be reaffirmed at political level. </w:t>
      </w:r>
    </w:p>
    <w:p w:rsidRPr="00DE5688" w:rsidR="00632A21" w:rsidP="00BA3C68" w:rsidRDefault="00632A21" w14:paraId="336C53B9" w14:textId="77777777">
      <w:pPr>
        <w:ind w:left="720" w:hanging="720"/>
      </w:pPr>
    </w:p>
    <w:p w:rsidRPr="00DE5688" w:rsidR="00632A21" w:rsidP="00320D92" w:rsidRDefault="00632A21" w14:paraId="5DD4AF2E" w14:textId="2E4FCBCB">
      <w:pPr>
        <w:pStyle w:val="Heading2"/>
      </w:pPr>
      <w:r w:rsidRPr="00DE5688">
        <w:t>With globali</w:t>
      </w:r>
      <w:r w:rsidRPr="00DE5688" w:rsidR="00550B32">
        <w:t>s</w:t>
      </w:r>
      <w:r w:rsidRPr="00DE5688">
        <w:t xml:space="preserve">ation, the USA </w:t>
      </w:r>
      <w:r w:rsidRPr="00DE5688" w:rsidR="00550B32">
        <w:t xml:space="preserve">uses financial support to </w:t>
      </w:r>
      <w:r w:rsidRPr="00DE5688">
        <w:t>promote</w:t>
      </w:r>
      <w:r w:rsidRPr="00DE5688" w:rsidR="00550B32">
        <w:t xml:space="preserve"> its</w:t>
      </w:r>
      <w:r w:rsidRPr="00DE5688">
        <w:t xml:space="preserve"> agriculture through consumers </w:t>
      </w:r>
      <w:r w:rsidRPr="00DE5688" w:rsidR="00DE124C">
        <w:t>with the food stamp program</w:t>
      </w:r>
      <w:r w:rsidRPr="00DE5688" w:rsidR="00AA3CE2">
        <w:t>me</w:t>
      </w:r>
      <w:r w:rsidRPr="00DE5688" w:rsidR="00DE124C">
        <w:t xml:space="preserve"> </w:t>
      </w:r>
      <w:r w:rsidRPr="00DE5688">
        <w:t xml:space="preserve">and the </w:t>
      </w:r>
      <w:r w:rsidR="006306CD">
        <w:t>"</w:t>
      </w:r>
      <w:r w:rsidRPr="00DE5688">
        <w:t>Buy American Act</w:t>
      </w:r>
      <w:r w:rsidR="006306CD">
        <w:t>"</w:t>
      </w:r>
      <w:r w:rsidRPr="00DE5688">
        <w:t xml:space="preserve">. The European Union </w:t>
      </w:r>
      <w:r w:rsidRPr="00DE5688" w:rsidR="00DE124C">
        <w:t>should implement reciproc</w:t>
      </w:r>
      <w:r w:rsidRPr="00DE5688" w:rsidR="00AA3CE2">
        <w:t>al</w:t>
      </w:r>
      <w:r w:rsidRPr="00DE5688" w:rsidR="00DE124C">
        <w:t xml:space="preserve"> measures and </w:t>
      </w:r>
      <w:r w:rsidRPr="00DE5688">
        <w:t xml:space="preserve">could highlight the strategic importance of European preference with a </w:t>
      </w:r>
      <w:r w:rsidR="006306CD">
        <w:t>"</w:t>
      </w:r>
      <w:r w:rsidRPr="00DE5688">
        <w:t>Buy European Act</w:t>
      </w:r>
      <w:r w:rsidR="006306CD">
        <w:t>"</w:t>
      </w:r>
      <w:r w:rsidRPr="00DE5688">
        <w:t xml:space="preserve">. </w:t>
      </w:r>
    </w:p>
    <w:p w:rsidRPr="00DE5688" w:rsidR="00632A21" w:rsidRDefault="00632A21" w14:paraId="435162C9" w14:textId="77777777"/>
    <w:p w:rsidRPr="00DE5688" w:rsidR="00DE124C" w:rsidP="00227401" w:rsidRDefault="00DE124C" w14:paraId="784109FD" w14:textId="77777777">
      <w:pPr>
        <w:pStyle w:val="Heading1"/>
        <w:keepNext/>
        <w:rPr>
          <w:b/>
        </w:rPr>
      </w:pPr>
      <w:r w:rsidRPr="00DE5688">
        <w:rPr>
          <w:b/>
        </w:rPr>
        <w:t>General comments</w:t>
      </w:r>
    </w:p>
    <w:p w:rsidRPr="00DE5688" w:rsidR="00DE124C" w:rsidP="00227401" w:rsidRDefault="00DE124C" w14:paraId="72291CAD" w14:textId="77777777">
      <w:pPr>
        <w:keepNext/>
      </w:pPr>
    </w:p>
    <w:p w:rsidRPr="00DE5688" w:rsidR="00DE124C" w:rsidP="00F4745D" w:rsidRDefault="00DE124C" w14:paraId="2E3E1D19" w14:textId="77777777">
      <w:pPr>
        <w:ind w:left="567"/>
        <w:rPr>
          <w:i/>
        </w:rPr>
      </w:pPr>
      <w:r w:rsidRPr="00DE5688">
        <w:rPr>
          <w:i/>
        </w:rPr>
        <w:t>Brexit</w:t>
      </w:r>
    </w:p>
    <w:p w:rsidRPr="00DE5688" w:rsidR="00DE124C" w:rsidP="00F4745D" w:rsidRDefault="00DE124C" w14:paraId="1FEF127D" w14:textId="77777777"/>
    <w:p w:rsidRPr="00DE5688" w:rsidR="00DE124C" w:rsidP="00320D92" w:rsidRDefault="00DE124C" w14:paraId="31A5070C" w14:textId="4649F680">
      <w:pPr>
        <w:pStyle w:val="Heading2"/>
      </w:pPr>
      <w:r w:rsidRPr="00DE5688">
        <w:t>Brexit is going to have a major impact on the EU, especially on the single market and on international trade, and therefore on the future of the CAP. During the Brexit negotiation</w:t>
      </w:r>
      <w:r w:rsidRPr="00DE5688" w:rsidR="00AA3CE2">
        <w:t>s,</w:t>
      </w:r>
      <w:r w:rsidRPr="00DE5688">
        <w:t xml:space="preserve"> if the UK is to leave the EU customs union, the current trade flows should be </w:t>
      </w:r>
      <w:r w:rsidRPr="00DE5688" w:rsidR="00AA3CE2">
        <w:t xml:space="preserve">used as the </w:t>
      </w:r>
      <w:r w:rsidRPr="00DE5688">
        <w:t>the</w:t>
      </w:r>
      <w:r w:rsidR="006306CD">
        <w:t xml:space="preserve"> </w:t>
      </w:r>
      <w:r w:rsidRPr="00DE5688">
        <w:t xml:space="preserve">key </w:t>
      </w:r>
      <w:r w:rsidRPr="00DE5688" w:rsidR="00B93BE6">
        <w:t>criterion</w:t>
      </w:r>
      <w:r w:rsidRPr="00DE5688" w:rsidR="00A65822">
        <w:t xml:space="preserve"> </w:t>
      </w:r>
      <w:r w:rsidRPr="00DE5688">
        <w:t xml:space="preserve">for </w:t>
      </w:r>
      <w:r w:rsidRPr="00DE5688" w:rsidR="00AA3CE2">
        <w:t xml:space="preserve">dividing </w:t>
      </w:r>
      <w:r w:rsidRPr="00DE5688">
        <w:t xml:space="preserve">the </w:t>
      </w:r>
      <w:r w:rsidRPr="00DE5688" w:rsidR="00AA3CE2">
        <w:t xml:space="preserve">EU-28 </w:t>
      </w:r>
      <w:r w:rsidRPr="00DE5688">
        <w:t xml:space="preserve">WTO </w:t>
      </w:r>
      <w:r w:rsidRPr="00DE5688" w:rsidR="00AA3CE2">
        <w:t>quota</w:t>
      </w:r>
      <w:r w:rsidRPr="00DE5688" w:rsidR="00A65822">
        <w:t xml:space="preserve"> </w:t>
      </w:r>
      <w:r w:rsidRPr="00DE5688">
        <w:t>between the UK and the new EU.</w:t>
      </w:r>
    </w:p>
    <w:p w:rsidRPr="00DB0518" w:rsidR="008E2F78" w:rsidP="00227401" w:rsidRDefault="008E2F78" w14:paraId="10A0E787" w14:textId="77777777"/>
    <w:p w:rsidRPr="00DE5688" w:rsidR="002C1DFD" w:rsidRDefault="002C1DFD" w14:paraId="42C5D5C3" w14:textId="754A1A3D">
      <w:pPr>
        <w:keepNext/>
        <w:ind w:left="567"/>
        <w:rPr>
          <w:i/>
        </w:rPr>
      </w:pPr>
      <w:r w:rsidRPr="00DE5688">
        <w:rPr>
          <w:i/>
        </w:rPr>
        <w:t>Competitiveness</w:t>
      </w:r>
      <w:r w:rsidRPr="00DE5688" w:rsidR="008E2F78">
        <w:rPr>
          <w:i/>
        </w:rPr>
        <w:t>,</w:t>
      </w:r>
      <w:r w:rsidRPr="00DE5688">
        <w:rPr>
          <w:i/>
        </w:rPr>
        <w:t>productivity</w:t>
      </w:r>
      <w:r w:rsidRPr="00DE5688" w:rsidR="008E2F78">
        <w:rPr>
          <w:i/>
        </w:rPr>
        <w:t xml:space="preserve"> and sustainability</w:t>
      </w:r>
    </w:p>
    <w:p w:rsidRPr="00DE5688" w:rsidR="006E2793" w:rsidRDefault="006E2793" w14:paraId="131CFDEE" w14:textId="77777777">
      <w:pPr>
        <w:keepNext/>
      </w:pPr>
    </w:p>
    <w:p w:rsidRPr="00DE5688" w:rsidR="00632A21" w:rsidRDefault="00632A21" w14:paraId="1F68A39C" w14:textId="6EE9936D">
      <w:pPr>
        <w:pStyle w:val="Heading2"/>
      </w:pPr>
      <w:r w:rsidRPr="00DE5688">
        <w:t xml:space="preserve">Since the </w:t>
      </w:r>
      <w:r w:rsidRPr="00DE5688" w:rsidR="00550B32">
        <w:t xml:space="preserve">1992 </w:t>
      </w:r>
      <w:r w:rsidRPr="00DE5688">
        <w:t>reform</w:t>
      </w:r>
      <w:r w:rsidR="00843DB1">
        <w:t>,</w:t>
      </w:r>
      <w:r w:rsidRPr="00DE5688">
        <w:t xml:space="preserve"> competitiveness has become the first priority of the CAP with the introduction of direct payments. But to </w:t>
      </w:r>
      <w:r w:rsidRPr="00DE5688" w:rsidR="00550B32">
        <w:t>press ahead</w:t>
      </w:r>
      <w:r w:rsidRPr="00DE5688">
        <w:t xml:space="preserve"> with competitiv</w:t>
      </w:r>
      <w:r w:rsidRPr="00DE5688" w:rsidR="00550B32">
        <w:t>eness</w:t>
      </w:r>
      <w:r w:rsidRPr="00DE5688" w:rsidR="008E2F78">
        <w:t>,</w:t>
      </w:r>
      <w:r w:rsidRPr="00DE5688">
        <w:t xml:space="preserve"> productivity</w:t>
      </w:r>
      <w:r w:rsidRPr="00DE5688" w:rsidR="008E2F78">
        <w:t xml:space="preserve"> and sustainability</w:t>
      </w:r>
      <w:r w:rsidRPr="00DE5688">
        <w:t xml:space="preserve"> new incentives are needed to </w:t>
      </w:r>
      <w:r w:rsidRPr="00DE5688" w:rsidR="00550B32">
        <w:t>concentrate</w:t>
      </w:r>
      <w:r w:rsidRPr="00DE5688">
        <w:t xml:space="preserve"> on promoting innovation (development, </w:t>
      </w:r>
      <w:r w:rsidRPr="00DE5688" w:rsidR="00550B32">
        <w:t>dissemination</w:t>
      </w:r>
      <w:r w:rsidRPr="00DE5688">
        <w:t xml:space="preserve"> and uptake of new technologies). </w:t>
      </w:r>
    </w:p>
    <w:p w:rsidRPr="00DE5688" w:rsidR="00F94D57" w:rsidP="00BA3C68" w:rsidRDefault="00F94D57" w14:paraId="575963B7" w14:textId="77777777">
      <w:pPr>
        <w:ind w:left="720" w:hanging="720"/>
      </w:pPr>
    </w:p>
    <w:p w:rsidRPr="00DE5688" w:rsidR="00632A21" w:rsidP="00320D92" w:rsidRDefault="00550B32" w14:paraId="594B7AF9" w14:textId="77777777">
      <w:pPr>
        <w:pStyle w:val="Heading2"/>
      </w:pPr>
      <w:r w:rsidRPr="00DE5688">
        <w:t>The f</w:t>
      </w:r>
      <w:r w:rsidRPr="00DE5688" w:rsidR="00632A21">
        <w:t xml:space="preserve">arming sector needs </w:t>
      </w:r>
      <w:r w:rsidRPr="00DE5688">
        <w:t>major</w:t>
      </w:r>
      <w:r w:rsidRPr="00DE5688" w:rsidR="00632A21">
        <w:t xml:space="preserve"> investment which could be </w:t>
      </w:r>
      <w:r w:rsidRPr="00DE5688">
        <w:t>achieved</w:t>
      </w:r>
      <w:r w:rsidRPr="00DE5688" w:rsidR="00632A21">
        <w:t xml:space="preserve"> if the </w:t>
      </w:r>
      <w:r w:rsidRPr="00DE5688">
        <w:t xml:space="preserve">expected </w:t>
      </w:r>
      <w:r w:rsidRPr="00DE5688" w:rsidR="00632A21">
        <w:t>income is sufficient and economic risks are manageable. Supporting farm incomes with direct payments is</w:t>
      </w:r>
      <w:r w:rsidRPr="00DE5688">
        <w:t>,</w:t>
      </w:r>
      <w:r w:rsidRPr="00DE5688" w:rsidR="00632A21">
        <w:t xml:space="preserve"> in the current situation</w:t>
      </w:r>
      <w:r w:rsidRPr="00DE5688">
        <w:t>,</w:t>
      </w:r>
      <w:r w:rsidRPr="00DE5688" w:rsidR="00632A21">
        <w:t xml:space="preserve"> a necessity. </w:t>
      </w:r>
    </w:p>
    <w:p w:rsidRPr="00DE5688" w:rsidR="00632A21" w:rsidRDefault="00632A21" w14:paraId="3FB9995E" w14:textId="77777777"/>
    <w:p w:rsidRPr="00DE5688" w:rsidR="002C1DFD" w:rsidP="00BA3C68" w:rsidRDefault="002C1DFD" w14:paraId="4E3D8F1A" w14:textId="77777777">
      <w:pPr>
        <w:keepNext/>
        <w:ind w:left="567"/>
        <w:rPr>
          <w:i/>
        </w:rPr>
      </w:pPr>
      <w:r w:rsidRPr="00DE5688">
        <w:rPr>
          <w:i/>
        </w:rPr>
        <w:t>Managing risks and crisis in agriculture</w:t>
      </w:r>
    </w:p>
    <w:p w:rsidRPr="00DE5688" w:rsidR="00021D85" w:rsidRDefault="00021D85" w14:paraId="25446F71" w14:textId="77777777">
      <w:pPr>
        <w:keepNext/>
      </w:pPr>
    </w:p>
    <w:p w:rsidRPr="00DE5688" w:rsidR="00632A21" w:rsidP="00F94D57" w:rsidRDefault="00DE124C" w14:paraId="003597C3" w14:textId="4C211FC3">
      <w:pPr>
        <w:pStyle w:val="Heading2"/>
      </w:pPr>
      <w:r w:rsidRPr="00DE5688">
        <w:t xml:space="preserve">EU producers are no longer isolated from the world market and its higher price volatility. </w:t>
      </w:r>
      <w:r w:rsidRPr="00DE5688" w:rsidR="00632A21">
        <w:t xml:space="preserve">Moreover, agriculture is subject to extreme natural events, and more </w:t>
      </w:r>
      <w:r w:rsidRPr="00DE5688" w:rsidR="00550B32">
        <w:t>health</w:t>
      </w:r>
      <w:r w:rsidRPr="00DE5688" w:rsidR="00632A21">
        <w:t xml:space="preserve"> problems due to increased mobility of goods and people (</w:t>
      </w:r>
      <w:r w:rsidRPr="00DE5688" w:rsidR="00550B32">
        <w:t>pandemics</w:t>
      </w:r>
      <w:r w:rsidRPr="00DE5688" w:rsidR="00632A21">
        <w:t xml:space="preserve">) with </w:t>
      </w:r>
      <w:r w:rsidRPr="00DE5688" w:rsidR="00550B32">
        <w:t>considerable losses</w:t>
      </w:r>
      <w:r w:rsidRPr="00DE5688" w:rsidR="00632A21">
        <w:t xml:space="preserve"> to production. The CAP should</w:t>
      </w:r>
      <w:r w:rsidRPr="00DE5688" w:rsidR="004527D1">
        <w:t xml:space="preserve"> provide specific tools to </w:t>
      </w:r>
      <w:r w:rsidRPr="00DE5688" w:rsidR="00B93BE6">
        <w:t>enable the</w:t>
      </w:r>
      <w:r w:rsidRPr="00DE5688" w:rsidR="004527D1">
        <w:t xml:space="preserve"> agricultural sector to </w:t>
      </w:r>
      <w:r w:rsidRPr="00DE5688" w:rsidR="00F94D57">
        <w:t>limit and</w:t>
      </w:r>
      <w:r w:rsidRPr="00DE5688" w:rsidR="007F07F7">
        <w:t xml:space="preserve"> </w:t>
      </w:r>
      <w:r w:rsidRPr="00DE5688" w:rsidR="004527D1">
        <w:t xml:space="preserve">manage </w:t>
      </w:r>
      <w:r w:rsidRPr="00DE5688" w:rsidR="00632A21">
        <w:t>these risks.</w:t>
      </w:r>
    </w:p>
    <w:p w:rsidRPr="00DE5688" w:rsidR="00E51C93" w:rsidP="00BA3C68" w:rsidRDefault="00E51C93" w14:paraId="230BC7EB" w14:textId="77777777">
      <w:pPr>
        <w:ind w:left="720" w:hanging="720"/>
      </w:pPr>
    </w:p>
    <w:p w:rsidRPr="00DE5688" w:rsidR="00632A21" w:rsidP="00320D92" w:rsidRDefault="00632A21" w14:paraId="16013F11" w14:textId="77777777">
      <w:pPr>
        <w:pStyle w:val="Heading2"/>
      </w:pPr>
      <w:r w:rsidRPr="00DE5688">
        <w:t>There are some risk management tools available in the current CAP</w:t>
      </w:r>
      <w:r w:rsidRPr="00DE5688" w:rsidR="00DE124C">
        <w:t>.</w:t>
      </w:r>
      <w:r w:rsidRPr="00DE5688" w:rsidR="00E51C93">
        <w:t xml:space="preserve"> Intervention price, private storage, promotion or futures markets and tools provided by the single CMO should be maintained or developed.</w:t>
      </w:r>
    </w:p>
    <w:p w:rsidRPr="00DE5688" w:rsidR="00D44332" w:rsidRDefault="00D44332" w14:paraId="48DD35FC" w14:textId="77777777"/>
    <w:p w:rsidRPr="00C01EEF" w:rsidR="00C01EEF" w:rsidP="00123104" w:rsidRDefault="00E51C93" w14:paraId="270BC24D" w14:textId="25888DBD">
      <w:pPr>
        <w:pStyle w:val="Heading2"/>
      </w:pPr>
      <w:r w:rsidRPr="00DE5688">
        <w:t>But t</w:t>
      </w:r>
      <w:r w:rsidRPr="00DE5688" w:rsidR="00632A21">
        <w:t>here is a clear need to develop new tools</w:t>
      </w:r>
      <w:r w:rsidRPr="00DE5688" w:rsidR="00F27DC2">
        <w:t>:</w:t>
      </w:r>
    </w:p>
    <w:p w:rsidRPr="00DE5688" w:rsidR="00D54ED5" w:rsidRDefault="00D54ED5" w14:paraId="5D2C6930" w14:textId="77777777"/>
    <w:p w:rsidRPr="00DE5688" w:rsidR="006F36F4" w:rsidP="00BA3C68" w:rsidRDefault="006F36F4" w14:paraId="3C1F352D" w14:textId="77777777">
      <w:pPr>
        <w:pStyle w:val="ListParagraph"/>
        <w:numPr>
          <w:ilvl w:val="0"/>
          <w:numId w:val="16"/>
        </w:numPr>
        <w:tabs>
          <w:tab w:val="clear" w:pos="0"/>
        </w:tabs>
        <w:ind w:left="850"/>
      </w:pPr>
      <w:r w:rsidRPr="00DE5688">
        <w:rPr>
          <w:b/>
        </w:rPr>
        <w:t>market observatory mechanisms</w:t>
      </w:r>
      <w:r w:rsidRPr="00DE5688">
        <w:t xml:space="preserve"> must be further developed. The European Commission should define different levels of crisis in order to act more efficiently in preventing them. Better market transparency concerning volume of production and prices is crucial to the proper functioning of the supply chain.</w:t>
      </w:r>
    </w:p>
    <w:p w:rsidRPr="00DE5688" w:rsidR="00D44332" w:rsidP="00320D92" w:rsidRDefault="00D44332" w14:paraId="1447D73E" w14:textId="77777777"/>
    <w:p w:rsidRPr="00DE5688" w:rsidR="006F36F4" w:rsidP="00C01EEF" w:rsidRDefault="00512116" w14:paraId="23191B79" w14:textId="034985F7">
      <w:pPr>
        <w:pStyle w:val="ListParagraph"/>
        <w:numPr>
          <w:ilvl w:val="0"/>
          <w:numId w:val="17"/>
        </w:numPr>
      </w:pPr>
      <w:r>
        <w:t>E</w:t>
      </w:r>
      <w:r w:rsidRPr="00DE5688" w:rsidR="006F36F4">
        <w:t xml:space="preserve">xperimentation with </w:t>
      </w:r>
      <w:r w:rsidRPr="00DE5688" w:rsidR="003119E5">
        <w:t>mutual fund system</w:t>
      </w:r>
      <w:r w:rsidRPr="00DE5688" w:rsidR="006F15F6">
        <w:t>s</w:t>
      </w:r>
      <w:r w:rsidRPr="00DE5688" w:rsidR="003119E5">
        <w:t xml:space="preserve"> or </w:t>
      </w:r>
      <w:r w:rsidRPr="00DE5688" w:rsidR="006F36F4">
        <w:rPr>
          <w:b/>
        </w:rPr>
        <w:t>insurance schemes</w:t>
      </w:r>
      <w:r w:rsidRPr="00DE5688" w:rsidR="006F36F4">
        <w:t xml:space="preserve"> (crops, turn-over or income) </w:t>
      </w:r>
      <w:r w:rsidRPr="0038439A" w:rsidR="0038439A">
        <w:t>should be pursued to investigate whether</w:t>
      </w:r>
      <w:r w:rsidRPr="00DE5688" w:rsidR="006F36F4">
        <w:t xml:space="preserve"> insurance companies</w:t>
      </w:r>
      <w:r w:rsidRPr="00DE5688" w:rsidR="003119E5">
        <w:t xml:space="preserve"> or other bodies</w:t>
      </w:r>
      <w:r w:rsidRPr="00DE5688" w:rsidR="006F36F4">
        <w:t xml:space="preserve"> </w:t>
      </w:r>
      <w:r w:rsidRPr="0038439A" w:rsidR="0038439A">
        <w:t xml:space="preserve">are able </w:t>
      </w:r>
      <w:r w:rsidRPr="00DE5688" w:rsidR="006F36F4">
        <w:t xml:space="preserve">to provide efficient </w:t>
      </w:r>
      <w:r w:rsidRPr="0038439A" w:rsidR="0038439A">
        <w:t xml:space="preserve"> options</w:t>
      </w:r>
      <w:r w:rsidR="0038439A">
        <w:t>.</w:t>
      </w:r>
      <w:r w:rsidRPr="00C01EEF" w:rsidR="00C01EEF">
        <w:t xml:space="preserve">We note that the latest US Farm Bill introduced an option to use insurance schemes, but that </w:t>
      </w:r>
      <w:r w:rsidR="00C01EEF">
        <w:t>n</w:t>
      </w:r>
      <w:r w:rsidRPr="00DE5688" w:rsidR="006F36F4">
        <w:t xml:space="preserve">one of our trading partners </w:t>
      </w:r>
      <w:r w:rsidR="00C01EEF">
        <w:t>are</w:t>
      </w:r>
      <w:r w:rsidRPr="00DE5688" w:rsidR="006F36F4">
        <w:t xml:space="preserve"> using </w:t>
      </w:r>
      <w:r w:rsidR="00C01EEF">
        <w:t xml:space="preserve">the </w:t>
      </w:r>
      <w:r w:rsidRPr="00DE5688" w:rsidR="006F36F4">
        <w:t xml:space="preserve">green box to notify </w:t>
      </w:r>
      <w:r w:rsidR="00C01EEF">
        <w:t>such</w:t>
      </w:r>
      <w:r w:rsidRPr="00DE5688" w:rsidR="006F36F4">
        <w:t xml:space="preserve"> insurance tools</w:t>
      </w:r>
      <w:r w:rsidR="00C01EEF">
        <w:t xml:space="preserve"> to the WTO</w:t>
      </w:r>
      <w:r w:rsidRPr="00DE5688" w:rsidR="006F36F4">
        <w:t xml:space="preserve">. </w:t>
      </w:r>
      <w:r w:rsidRPr="00DE5688" w:rsidR="003119E5">
        <w:t xml:space="preserve">Under no circumstances should </w:t>
      </w:r>
      <w:r w:rsidR="0038439A">
        <w:t>any movement in that direction</w:t>
      </w:r>
      <w:r w:rsidRPr="00DE5688" w:rsidR="003119E5">
        <w:t xml:space="preserve"> increase the distortion in competition between producers. It is also necessary to </w:t>
      </w:r>
      <w:r w:rsidR="0038439A">
        <w:t xml:space="preserve">determine the </w:t>
      </w:r>
      <w:r w:rsidRPr="00DE5688" w:rsidR="003119E5">
        <w:t xml:space="preserve">cost </w:t>
      </w:r>
      <w:r w:rsidR="0038439A">
        <w:t xml:space="preserve">of </w:t>
      </w:r>
      <w:r w:rsidRPr="00DE5688" w:rsidR="003119E5">
        <w:t>this mechanism.</w:t>
      </w:r>
    </w:p>
    <w:p w:rsidR="00130174" w:rsidP="00130174" w:rsidRDefault="00130174" w14:paraId="7AD6010F" w14:textId="77777777">
      <w:pPr>
        <w:widowControl w:val="0"/>
      </w:pPr>
    </w:p>
    <w:p w:rsidRPr="00DE5688" w:rsidR="00813910" w:rsidP="00BA3C68" w:rsidRDefault="00813910" w14:paraId="4A11D444" w14:textId="77777777">
      <w:pPr>
        <w:keepNext/>
        <w:ind w:left="567"/>
        <w:rPr>
          <w:i/>
        </w:rPr>
      </w:pPr>
      <w:r w:rsidRPr="00DE5688">
        <w:rPr>
          <w:i/>
        </w:rPr>
        <w:t>The environmental dimension of the CAP</w:t>
      </w:r>
    </w:p>
    <w:p w:rsidRPr="00DE5688" w:rsidR="00FF6741" w:rsidRDefault="00FF6741" w14:paraId="29090F4B" w14:textId="77777777">
      <w:pPr>
        <w:keepNext/>
      </w:pPr>
    </w:p>
    <w:p w:rsidRPr="00DE5688" w:rsidR="00632A21" w:rsidP="00BA3C68" w:rsidRDefault="00F27DC2" w14:paraId="5B9C7AE0" w14:textId="3EF3F612">
      <w:pPr>
        <w:pStyle w:val="Heading2"/>
      </w:pPr>
      <w:r w:rsidRPr="00DE5688">
        <w:t>E</w:t>
      </w:r>
      <w:r w:rsidRPr="00DE5688" w:rsidR="00632A21">
        <w:t>nvironmental preoccupation</w:t>
      </w:r>
      <w:r w:rsidRPr="00DE5688">
        <w:t>s are clearly a priority</w:t>
      </w:r>
      <w:r w:rsidRPr="00DE5688" w:rsidR="00632A21">
        <w:t xml:space="preserve"> in farming. </w:t>
      </w:r>
      <w:r w:rsidRPr="00DE5688">
        <w:t>As a result, greening was introduced</w:t>
      </w:r>
      <w:r w:rsidRPr="00DE5688" w:rsidR="00632A21">
        <w:t xml:space="preserve"> in the last reform. </w:t>
      </w:r>
      <w:r w:rsidRPr="00DE5688">
        <w:t>P</w:t>
      </w:r>
      <w:r w:rsidRPr="00DE5688" w:rsidR="00632A21">
        <w:t>olicy makers repeatedly highlight this major evolution of the CAP. The environmental dimension of the CAP is both global and complex as farming deal</w:t>
      </w:r>
      <w:r w:rsidRPr="00DE5688">
        <w:t>s</w:t>
      </w:r>
      <w:r w:rsidRPr="00DE5688" w:rsidR="00632A21">
        <w:t xml:space="preserve"> with soil, water, biodiversity, forestry and CO</w:t>
      </w:r>
      <w:r w:rsidRPr="00F4745D" w:rsidR="00632A21">
        <w:rPr>
          <w:vertAlign w:val="subscript"/>
        </w:rPr>
        <w:t>2</w:t>
      </w:r>
      <w:r w:rsidRPr="00DE5688" w:rsidR="00632A21">
        <w:t xml:space="preserve"> emissions. A more </w:t>
      </w:r>
      <w:r w:rsidRPr="00DE5688" w:rsidR="00AC071C">
        <w:t>efficient</w:t>
      </w:r>
      <w:r w:rsidRPr="00DE5688" w:rsidR="00632A21">
        <w:t xml:space="preserve"> policy </w:t>
      </w:r>
      <w:r w:rsidRPr="00DE5688" w:rsidR="00AC071C">
        <w:t xml:space="preserve">should </w:t>
      </w:r>
      <w:r w:rsidRPr="00DE5688" w:rsidR="00632A21">
        <w:t xml:space="preserve">be more understandable, feasible and simpler </w:t>
      </w:r>
      <w:r w:rsidRPr="00DE5688">
        <w:t>for</w:t>
      </w:r>
      <w:r w:rsidRPr="00DE5688" w:rsidR="00632A21">
        <w:t xml:space="preserve"> farmers.</w:t>
      </w:r>
    </w:p>
    <w:p w:rsidRPr="00DE5688" w:rsidR="00320D92" w:rsidP="00BA3C68" w:rsidRDefault="00320D92" w14:paraId="7A1E30E3" w14:textId="77777777"/>
    <w:p w:rsidRPr="00DE5688" w:rsidR="00987B5A" w:rsidP="00BA3C68" w:rsidRDefault="00632A21" w14:paraId="30ABA38E" w14:textId="1CA567BD">
      <w:pPr>
        <w:pStyle w:val="Heading2"/>
      </w:pPr>
      <w:r w:rsidRPr="00DE5688">
        <w:t>There is a need for payments which compensate farmers for providing public goods (especially ecosystem services).</w:t>
      </w:r>
    </w:p>
    <w:p w:rsidRPr="00DE5688" w:rsidR="00C55E9E" w:rsidP="00320D92" w:rsidRDefault="00C55E9E" w14:paraId="5B59ED15" w14:textId="77777777"/>
    <w:p w:rsidRPr="00227401" w:rsidR="00C55E9E" w:rsidP="00227401" w:rsidRDefault="00C55E9E" w14:paraId="2227B9B4" w14:textId="639A6F89">
      <w:pPr>
        <w:keepNext/>
        <w:ind w:left="567" w:hanging="567"/>
        <w:rPr>
          <w:i/>
        </w:rPr>
      </w:pPr>
      <w:r w:rsidRPr="00DE5688">
        <w:tab/>
      </w:r>
      <w:r w:rsidRPr="00227401">
        <w:rPr>
          <w:i/>
        </w:rPr>
        <w:t>A Common Food Policy</w:t>
      </w:r>
    </w:p>
    <w:p w:rsidRPr="00DE5688" w:rsidR="00C55E9E" w:rsidP="00227401" w:rsidRDefault="00C55E9E" w14:paraId="690BF652" w14:textId="1B39FE9A">
      <w:pPr>
        <w:keepNext/>
      </w:pPr>
    </w:p>
    <w:p w:rsidRPr="00DE5688" w:rsidR="00C55E9E" w:rsidP="00227401" w:rsidRDefault="00C55E9E" w14:paraId="0AF59005" w14:textId="06289FEF">
      <w:pPr>
        <w:pStyle w:val="Heading2"/>
      </w:pPr>
      <w:r w:rsidRPr="00DE5688">
        <w:t xml:space="preserve">The Dutch EU Presidency in particular has promoted the idea of a Common Food Policy. With the new CAP, the EU recognises that European agriculture needs to attain higher levels of sustainable production of safe and quality food. The CAP promotes school fruit and milk schemes for schoolchildren aimed at encouraging good dietary habits from an early age. It also promotes organic production by ensuring an informed choice with clear labelling rules and specific support schemes under rural development policy. </w:t>
      </w:r>
    </w:p>
    <w:p w:rsidRPr="00DE5688" w:rsidR="00224A87" w:rsidP="00C55E9E" w:rsidRDefault="00224A87" w14:paraId="4E3F4E10" w14:textId="77777777"/>
    <w:p w:rsidRPr="00DE5688" w:rsidR="00C55E9E" w:rsidP="00227401" w:rsidRDefault="00C55E9E" w14:paraId="42399C4B" w14:textId="2D49B8F1">
      <w:pPr>
        <w:pStyle w:val="Heading2"/>
      </w:pPr>
      <w:r w:rsidRPr="00DE5688">
        <w:t xml:space="preserve">Currently the promotion of public health, healthy diets and lifestyles is a matter of national competence. But </w:t>
      </w:r>
      <w:r w:rsidR="00843DB1">
        <w:t xml:space="preserve">the </w:t>
      </w:r>
      <w:r w:rsidRPr="00DE5688">
        <w:t>European Union must ensure access to healthy and good-quality food for all Europe's citizens through sustainable food systems. Whereas European actions complement and coordinate national efforts</w:t>
      </w:r>
      <w:r w:rsidR="00843DB1">
        <w:t>,</w:t>
      </w:r>
      <w:r w:rsidRPr="00DE5688">
        <w:t xml:space="preserve"> </w:t>
      </w:r>
      <w:r w:rsidR="00843DB1">
        <w:t>m</w:t>
      </w:r>
      <w:r w:rsidRPr="00DE5688">
        <w:t>ore synergies should be developed between the CAP and a future European food policy.</w:t>
      </w:r>
    </w:p>
    <w:p w:rsidRPr="00DE5688" w:rsidR="00C55E9E" w:rsidP="00C55E9E" w:rsidRDefault="00C55E9E" w14:paraId="75D160B5" w14:textId="77777777"/>
    <w:p w:rsidRPr="00DE5688" w:rsidR="00C55E9E" w:rsidP="00227401" w:rsidRDefault="00C55E9E" w14:paraId="6A9E6167" w14:textId="45AE4059">
      <w:pPr>
        <w:pStyle w:val="Heading2"/>
      </w:pPr>
      <w:r w:rsidRPr="00DE5688">
        <w:t>Bearing in mind public expectations and consumer demand, a special effort should be made to develop Local Food Systems (LFS) and hence short supply chains, particularly in the mass catering sector.</w:t>
      </w:r>
    </w:p>
    <w:p w:rsidRPr="00DE5688" w:rsidR="00C55E9E" w:rsidP="00320D92" w:rsidRDefault="00C55E9E" w14:paraId="2E29B59C" w14:textId="77777777"/>
    <w:p w:rsidRPr="00DE5688" w:rsidR="00632A21" w:rsidP="00BA3C68" w:rsidRDefault="00632A21" w14:paraId="02E51CC2" w14:textId="77777777">
      <w:pPr>
        <w:keepNext/>
        <w:ind w:left="567"/>
        <w:rPr>
          <w:i/>
        </w:rPr>
      </w:pPr>
      <w:r w:rsidRPr="00DE5688">
        <w:rPr>
          <w:i/>
        </w:rPr>
        <w:t>Climate policy and the CAP</w:t>
      </w:r>
    </w:p>
    <w:p w:rsidRPr="00DE5688" w:rsidR="00FF6741" w:rsidRDefault="00FF6741" w14:paraId="2A8CE55E" w14:textId="77777777">
      <w:pPr>
        <w:keepNext/>
      </w:pPr>
    </w:p>
    <w:p w:rsidRPr="00DE5688" w:rsidR="00632A21" w:rsidP="00320D92" w:rsidRDefault="00632A21" w14:paraId="7A48050A" w14:textId="58E63645">
      <w:pPr>
        <w:pStyle w:val="Heading2"/>
      </w:pPr>
      <w:r w:rsidRPr="00DE5688">
        <w:t xml:space="preserve">Since 1990 the environmental footprint of agriculture has become smaller. Nevertheless, there is still a need to reduce agricultural emissions by 2030. This must be done in </w:t>
      </w:r>
      <w:r w:rsidRPr="00DE5688" w:rsidR="00216078">
        <w:t>keeping</w:t>
      </w:r>
      <w:r w:rsidRPr="00DE5688">
        <w:t xml:space="preserve"> with </w:t>
      </w:r>
      <w:r w:rsidRPr="00DE5688" w:rsidR="00216078">
        <w:t xml:space="preserve">a </w:t>
      </w:r>
      <w:r w:rsidRPr="00DE5688">
        <w:t>European model of agriculture and with a cost-efficient emissions reduction policy. There is potential to increase the carbon content in the soil</w:t>
      </w:r>
      <w:r w:rsidRPr="00DE5688" w:rsidR="004527D1">
        <w:t xml:space="preserve"> and to substitute fossil energy and petrochemical</w:t>
      </w:r>
      <w:r w:rsidRPr="00DE5688" w:rsidR="007C7C6C">
        <w:t>s</w:t>
      </w:r>
      <w:r w:rsidRPr="00DE5688" w:rsidR="004527D1">
        <w:t xml:space="preserve"> </w:t>
      </w:r>
      <w:r w:rsidRPr="00DE5688" w:rsidR="007C7C6C">
        <w:t>with</w:t>
      </w:r>
      <w:r w:rsidRPr="00DE5688" w:rsidR="004527D1">
        <w:t xml:space="preserve"> agricultur</w:t>
      </w:r>
      <w:r w:rsidRPr="00DE5688" w:rsidR="007C7C6C">
        <w:t>al</w:t>
      </w:r>
      <w:r w:rsidRPr="00DE5688" w:rsidR="004527D1">
        <w:t xml:space="preserve"> and forest</w:t>
      </w:r>
      <w:r w:rsidRPr="00DE5688" w:rsidR="007C7C6C">
        <w:t>ry</w:t>
      </w:r>
      <w:r w:rsidRPr="00DE5688" w:rsidR="004527D1">
        <w:t xml:space="preserve"> products</w:t>
      </w:r>
      <w:r w:rsidRPr="00DE5688">
        <w:t>.</w:t>
      </w:r>
    </w:p>
    <w:p w:rsidRPr="00DE5688" w:rsidR="00632A21" w:rsidP="00BA3C68" w:rsidRDefault="00632A21" w14:paraId="37F642D3" w14:textId="77777777">
      <w:pPr>
        <w:ind w:left="720" w:hanging="720"/>
      </w:pPr>
    </w:p>
    <w:p w:rsidRPr="00DE5688" w:rsidR="00632A21" w:rsidP="00320D92" w:rsidRDefault="00632A21" w14:paraId="7D6E6B98" w14:textId="77777777">
      <w:pPr>
        <w:pStyle w:val="Heading2"/>
      </w:pPr>
      <w:r w:rsidRPr="00DE5688">
        <w:t>The multiple objectives of the agriculture and land use sector, with their lower mitigation potential, should be acknowledged, as well as the need to ensure coherence between the EU’s food security and climate policy objectives</w:t>
      </w:r>
      <w:r w:rsidRPr="00DE5688">
        <w:rPr>
          <w:rStyle w:val="FootnoteReference"/>
        </w:rPr>
        <w:footnoteReference w:id="2"/>
      </w:r>
      <w:r w:rsidRPr="00DE5688" w:rsidR="00216078">
        <w:t>.</w:t>
      </w:r>
    </w:p>
    <w:p w:rsidRPr="00DE5688" w:rsidR="00632A21" w:rsidRDefault="00632A21" w14:paraId="1022A959" w14:textId="77777777"/>
    <w:p w:rsidRPr="00DE5688" w:rsidR="00A933EC" w:rsidP="00BA3C68" w:rsidRDefault="00A933EC" w14:paraId="1CC76A04" w14:textId="0BD06B7A">
      <w:pPr>
        <w:keepNext/>
        <w:ind w:left="567"/>
        <w:rPr>
          <w:i/>
        </w:rPr>
      </w:pPr>
      <w:r w:rsidRPr="00DE5688">
        <w:rPr>
          <w:i/>
        </w:rPr>
        <w:t>Research</w:t>
      </w:r>
      <w:r w:rsidRPr="00DE5688" w:rsidR="00A837A1">
        <w:rPr>
          <w:i/>
        </w:rPr>
        <w:t>,</w:t>
      </w:r>
      <w:r w:rsidRPr="00DE5688">
        <w:rPr>
          <w:i/>
        </w:rPr>
        <w:t xml:space="preserve"> innovation</w:t>
      </w:r>
      <w:r w:rsidRPr="00DE5688" w:rsidR="00A837A1">
        <w:rPr>
          <w:i/>
        </w:rPr>
        <w:t xml:space="preserve"> and advisory systems</w:t>
      </w:r>
    </w:p>
    <w:p w:rsidRPr="00DE5688" w:rsidR="00F94D57" w:rsidRDefault="00F94D57" w14:paraId="3EFF632F" w14:textId="77777777">
      <w:pPr>
        <w:keepNext/>
      </w:pPr>
    </w:p>
    <w:p w:rsidRPr="00DE5688" w:rsidR="00632A21" w:rsidP="00F94D57" w:rsidRDefault="00632A21" w14:paraId="510FE766" w14:textId="1F5E5999">
      <w:pPr>
        <w:pStyle w:val="Heading2"/>
      </w:pPr>
      <w:r w:rsidRPr="00DE5688">
        <w:t xml:space="preserve">At farm level, in experimental stations and in laboratories important innovations are discovered continuously. </w:t>
      </w:r>
      <w:r w:rsidRPr="00DE5688" w:rsidR="00216078">
        <w:t>E</w:t>
      </w:r>
      <w:r w:rsidRPr="00DE5688">
        <w:t xml:space="preserve">fforts towards research and development should be </w:t>
      </w:r>
      <w:r w:rsidRPr="00DE5688" w:rsidR="00216078">
        <w:t>stepped up</w:t>
      </w:r>
      <w:r w:rsidRPr="00DE5688" w:rsidR="00F94D57">
        <w:t xml:space="preserve"> to accompany the evolution of farming towards more sustainable systems</w:t>
      </w:r>
      <w:r w:rsidRPr="00DE5688">
        <w:t xml:space="preserve">. It is also crucial to make these innovations known </w:t>
      </w:r>
      <w:r w:rsidRPr="00DE5688" w:rsidR="00216078">
        <w:t>to</w:t>
      </w:r>
      <w:r w:rsidRPr="00DE5688">
        <w:t xml:space="preserve"> other stakeholders. </w:t>
      </w:r>
      <w:r w:rsidRPr="00DE5688" w:rsidR="00216078">
        <w:t>E</w:t>
      </w:r>
      <w:r w:rsidRPr="00DE5688">
        <w:t>xtension services, cooperation between stakeholders and other means of disseminating innovation and sharing best practices should be promoted.</w:t>
      </w:r>
    </w:p>
    <w:p w:rsidRPr="00DE5688" w:rsidR="00F94D57" w:rsidP="00BA3C68" w:rsidRDefault="00F94D57" w14:paraId="2FCB29E9" w14:textId="77777777">
      <w:pPr>
        <w:ind w:left="720" w:hanging="720"/>
      </w:pPr>
    </w:p>
    <w:p w:rsidRPr="00DE5688" w:rsidR="004C6A4F" w:rsidP="00320D92" w:rsidRDefault="004C6A4F" w14:paraId="5DE53714" w14:textId="5EA2E2FE">
      <w:pPr>
        <w:pStyle w:val="Heading2"/>
      </w:pPr>
      <w:r w:rsidRPr="00DE5688">
        <w:t>The EU research program</w:t>
      </w:r>
      <w:r w:rsidRPr="00DE5688" w:rsidR="009A3740">
        <w:t>me</w:t>
      </w:r>
      <w:r w:rsidRPr="00DE5688">
        <w:t xml:space="preserve"> on agriculture should be reinforced in the next programming period to take into account the challenges and the geostrategic importance of food in the 21</w:t>
      </w:r>
      <w:r w:rsidRPr="00DE5688" w:rsidR="009A3740">
        <w:t>st</w:t>
      </w:r>
      <w:r w:rsidRPr="00DE5688">
        <w:t xml:space="preserve"> century. The digital economy could be the next </w:t>
      </w:r>
      <w:r w:rsidR="006306CD">
        <w:t>"</w:t>
      </w:r>
      <w:r w:rsidRPr="00DE5688">
        <w:t>agricultural revolution</w:t>
      </w:r>
      <w:r w:rsidR="006306CD">
        <w:t>"</w:t>
      </w:r>
      <w:r w:rsidRPr="00DE5688">
        <w:t xml:space="preserve"> after the green revolution of the 20</w:t>
      </w:r>
      <w:r w:rsidRPr="00DE5688" w:rsidR="009A3740">
        <w:t>th</w:t>
      </w:r>
      <w:r w:rsidRPr="00DE5688" w:rsidR="00677FB1">
        <w:t xml:space="preserve"> </w:t>
      </w:r>
      <w:r w:rsidRPr="00DE5688">
        <w:t>century.</w:t>
      </w:r>
    </w:p>
    <w:p w:rsidRPr="00DE5688" w:rsidR="004C6A4F" w:rsidRDefault="004C6A4F" w14:paraId="3D7ED4A1" w14:textId="77777777"/>
    <w:p w:rsidRPr="00DE5688" w:rsidR="00632A21" w:rsidP="00BA3C68" w:rsidRDefault="00A933EC" w14:paraId="45B00093" w14:textId="77777777">
      <w:pPr>
        <w:keepNext/>
        <w:ind w:left="567"/>
        <w:rPr>
          <w:i/>
        </w:rPr>
      </w:pPr>
      <w:r w:rsidRPr="00DE5688">
        <w:rPr>
          <w:i/>
        </w:rPr>
        <w:t>Functioning of the supply chain</w:t>
      </w:r>
    </w:p>
    <w:p w:rsidRPr="00DE5688" w:rsidR="00A933EC" w:rsidP="00BA3C68" w:rsidRDefault="00A933EC" w14:paraId="0C12EA50" w14:textId="77777777">
      <w:pPr>
        <w:keepNext/>
        <w:ind w:left="720" w:hanging="720"/>
        <w:rPr>
          <w:i/>
        </w:rPr>
      </w:pPr>
    </w:p>
    <w:p w:rsidRPr="00DE5688" w:rsidR="00632A21" w:rsidP="00320D92" w:rsidRDefault="00632A21" w14:paraId="4CB3A98C" w14:textId="77777777">
      <w:pPr>
        <w:pStyle w:val="Heading2"/>
      </w:pPr>
      <w:r w:rsidRPr="00DE5688">
        <w:t>There is clear evidence of the malfunctioning of the supply chain in almost every M</w:t>
      </w:r>
      <w:r w:rsidRPr="00DE5688" w:rsidR="00216078">
        <w:t xml:space="preserve">ember </w:t>
      </w:r>
      <w:r w:rsidRPr="00DE5688">
        <w:t>S</w:t>
      </w:r>
      <w:r w:rsidRPr="00DE5688" w:rsidR="00216078">
        <w:t>tate</w:t>
      </w:r>
      <w:r w:rsidRPr="00DE5688" w:rsidR="004C6A4F">
        <w:t xml:space="preserve"> due to high concentration downstream</w:t>
      </w:r>
      <w:r w:rsidRPr="00DE5688">
        <w:t xml:space="preserve">. Distribution of added value between stakeholders in the food </w:t>
      </w:r>
      <w:r w:rsidRPr="00DE5688" w:rsidR="004C6A4F">
        <w:t xml:space="preserve">supply </w:t>
      </w:r>
      <w:r w:rsidRPr="00DE5688">
        <w:t xml:space="preserve">chain is unfair. </w:t>
      </w:r>
    </w:p>
    <w:p w:rsidRPr="00DE5688" w:rsidR="00BC7707" w:rsidP="00BA3C68" w:rsidRDefault="00BC7707" w14:paraId="7E41DA4F" w14:textId="77777777">
      <w:pPr>
        <w:ind w:left="720" w:hanging="720"/>
      </w:pPr>
    </w:p>
    <w:p w:rsidRPr="00DE5688" w:rsidR="00632A21" w:rsidP="00BC7707" w:rsidRDefault="00632A21" w14:paraId="6FAFFA58" w14:textId="58F3CE94">
      <w:pPr>
        <w:pStyle w:val="Heading2"/>
      </w:pPr>
      <w:r w:rsidRPr="00DE5688">
        <w:t xml:space="preserve">Due to EU competence in competition and single market issues, this problem should be tackled at European level. The European Commission should propose </w:t>
      </w:r>
      <w:r w:rsidRPr="00DE5688" w:rsidR="004C6A4F">
        <w:t xml:space="preserve">European regulatory frameworks </w:t>
      </w:r>
      <w:r w:rsidRPr="00DE5688">
        <w:t>for arranging contractual relations within the chain and legal possibilities for organi</w:t>
      </w:r>
      <w:r w:rsidRPr="00DE5688" w:rsidR="00216078">
        <w:t>s</w:t>
      </w:r>
      <w:r w:rsidRPr="00DE5688">
        <w:t>ing collective actions</w:t>
      </w:r>
      <w:r w:rsidRPr="00DE5688" w:rsidR="00216078">
        <w:t xml:space="preserve"> by farmers</w:t>
      </w:r>
      <w:r w:rsidRPr="00DE5688">
        <w:t>.</w:t>
      </w:r>
      <w:r w:rsidRPr="00DE5688" w:rsidR="004C6A4F">
        <w:t xml:space="preserve"> Indeed, producer organisations are important players in the food supply chain and contribute to strengthening the position of producers. The next CAP should enhance the bargaining power of producer organisations.</w:t>
      </w:r>
      <w:r w:rsidRPr="00DE5688" w:rsidR="0015182A">
        <w:t xml:space="preserve"> </w:t>
      </w:r>
      <w:r w:rsidRPr="00DE5688" w:rsidR="00BC7707">
        <w:t xml:space="preserve">The results of the work by </w:t>
      </w:r>
      <w:r w:rsidR="00843DB1">
        <w:t xml:space="preserve">the </w:t>
      </w:r>
      <w:r w:rsidRPr="00DE5688" w:rsidR="00BC7707">
        <w:t xml:space="preserve">Agricultural Market Task Force (AMTF) should be taken </w:t>
      </w:r>
      <w:r w:rsidRPr="00DE5688" w:rsidR="002D30EC">
        <w:t xml:space="preserve">into </w:t>
      </w:r>
      <w:r w:rsidRPr="00DE5688" w:rsidR="00BC7707">
        <w:t>account.</w:t>
      </w:r>
    </w:p>
    <w:p w:rsidRPr="00DE5688" w:rsidR="00632A21" w:rsidP="00BA3C68" w:rsidRDefault="00632A21" w14:paraId="4D23EFF7" w14:textId="77777777">
      <w:pPr>
        <w:ind w:left="720" w:hanging="720"/>
      </w:pPr>
    </w:p>
    <w:p w:rsidRPr="00DE5688" w:rsidR="004C6A4F" w:rsidP="00320D92" w:rsidRDefault="004C6A4F" w14:paraId="76B9A314" w14:textId="77777777">
      <w:pPr>
        <w:pStyle w:val="Heading2"/>
      </w:pPr>
      <w:r w:rsidRPr="00DE5688">
        <w:t xml:space="preserve">The CAP has to be adapted to the reality and the rapidity of economic </w:t>
      </w:r>
      <w:r w:rsidRPr="00DE5688" w:rsidR="009A3740">
        <w:t>change</w:t>
      </w:r>
      <w:r w:rsidRPr="00DE5688">
        <w:t>. In the CAP</w:t>
      </w:r>
      <w:r w:rsidRPr="00DE5688" w:rsidR="009A3740">
        <w:t>,</w:t>
      </w:r>
      <w:r w:rsidRPr="00DE5688">
        <w:t xml:space="preserve"> </w:t>
      </w:r>
      <w:r w:rsidRPr="00DE5688" w:rsidR="009A3740">
        <w:t>A</w:t>
      </w:r>
      <w:r w:rsidRPr="00DE5688">
        <w:t xml:space="preserve">rticles 219 to 222 of Regulation 1308/2013 must be developed to be workable and achievable </w:t>
      </w:r>
      <w:r w:rsidRPr="00DE5688" w:rsidR="009A3740">
        <w:t>for</w:t>
      </w:r>
      <w:r w:rsidRPr="00DE5688">
        <w:t xml:space="preserve"> the EC and the producer.</w:t>
      </w:r>
    </w:p>
    <w:p w:rsidRPr="00DE5688" w:rsidR="004C6A4F" w:rsidP="00BA3C68" w:rsidRDefault="004C6A4F" w14:paraId="4AB239FD" w14:textId="77777777"/>
    <w:p w:rsidRPr="00DE5688" w:rsidR="00A933EC" w:rsidP="00BA3C68" w:rsidRDefault="00A933EC" w14:paraId="32678557" w14:textId="77777777">
      <w:pPr>
        <w:keepNext/>
        <w:ind w:left="567"/>
        <w:rPr>
          <w:i/>
        </w:rPr>
      </w:pPr>
      <w:r w:rsidRPr="00DE5688">
        <w:rPr>
          <w:i/>
        </w:rPr>
        <w:t>International trade</w:t>
      </w:r>
    </w:p>
    <w:p w:rsidRPr="00DE5688" w:rsidR="005F41DA" w:rsidRDefault="005F41DA" w14:paraId="5A66A22D" w14:textId="77777777">
      <w:pPr>
        <w:keepNext/>
      </w:pPr>
    </w:p>
    <w:p w:rsidRPr="00DE5688" w:rsidR="00632A21" w:rsidP="00320D92" w:rsidRDefault="00216078" w14:paraId="02AD9942" w14:textId="0384C300">
      <w:pPr>
        <w:pStyle w:val="Heading2"/>
      </w:pPr>
      <w:r w:rsidRPr="00DE5688">
        <w:t>W</w:t>
      </w:r>
      <w:r w:rsidRPr="00DE5688" w:rsidR="00632A21">
        <w:t xml:space="preserve">orld trade and open markets strengthen competitiveness and could reduce the price of food. Nevertheless, fair trade is of utmost importance for the EU </w:t>
      </w:r>
      <w:r w:rsidRPr="00DE5688">
        <w:t xml:space="preserve">in order </w:t>
      </w:r>
      <w:r w:rsidRPr="00DE5688" w:rsidR="00632A21">
        <w:t xml:space="preserve">to compete with the same production methods and rules with third countries. </w:t>
      </w:r>
      <w:r w:rsidRPr="00DE5688">
        <w:t>N</w:t>
      </w:r>
      <w:r w:rsidRPr="00DE5688" w:rsidR="00632A21">
        <w:t>on-tariff barriers could jeopardi</w:t>
      </w:r>
      <w:r w:rsidRPr="00DE5688">
        <w:t>s</w:t>
      </w:r>
      <w:r w:rsidRPr="00DE5688" w:rsidR="00632A21">
        <w:t xml:space="preserve">e international development. In the </w:t>
      </w:r>
      <w:r w:rsidRPr="00DE5688" w:rsidR="00A837A1">
        <w:t>various and numerous solutions to achiev</w:t>
      </w:r>
      <w:r w:rsidRPr="00DE5688" w:rsidR="007C7C6C">
        <w:t>ing</w:t>
      </w:r>
      <w:r w:rsidRPr="00DE5688" w:rsidR="00A837A1">
        <w:t xml:space="preserve"> </w:t>
      </w:r>
      <w:r w:rsidRPr="00DE5688" w:rsidR="00632A21">
        <w:t>global food security</w:t>
      </w:r>
      <w:r w:rsidRPr="00DE5688" w:rsidR="00A837A1">
        <w:t xml:space="preserve">, trade has its role to play </w:t>
      </w:r>
      <w:r w:rsidRPr="00DE5688" w:rsidR="007C7C6C">
        <w:t>as regards</w:t>
      </w:r>
      <w:r w:rsidRPr="00DE5688" w:rsidR="00A837A1">
        <w:t xml:space="preserve"> increas</w:t>
      </w:r>
      <w:r w:rsidRPr="00DE5688" w:rsidR="007C7C6C">
        <w:t>ing</w:t>
      </w:r>
      <w:r w:rsidRPr="00DE5688" w:rsidR="00DE5688">
        <w:t xml:space="preserve"> </w:t>
      </w:r>
      <w:r w:rsidRPr="00DE5688" w:rsidR="00A837A1">
        <w:t>agricultural exports</w:t>
      </w:r>
      <w:r w:rsidRPr="00DE5688" w:rsidR="00632A21">
        <w:t xml:space="preserve">. </w:t>
      </w:r>
    </w:p>
    <w:p w:rsidRPr="00DE5688" w:rsidR="00632A21" w:rsidRDefault="00632A21" w14:paraId="58DD396A" w14:textId="77777777"/>
    <w:p w:rsidRPr="00DE5688" w:rsidR="00A933EC" w:rsidRDefault="004C6A4F" w14:paraId="2EDA653E" w14:textId="32EE710A">
      <w:pPr>
        <w:pStyle w:val="Heading2"/>
      </w:pPr>
      <w:r w:rsidRPr="00DE5688">
        <w:t>Nevertheless, the CAP and trade policy should enable European producers to compete on a level playing field with imported products. Therefore, the EU should require that imported products meet the same standards.</w:t>
      </w:r>
    </w:p>
    <w:p w:rsidRPr="00DE5688" w:rsidR="006257E4" w:rsidP="00BA3C68" w:rsidRDefault="006257E4" w14:paraId="72191685" w14:textId="77777777"/>
    <w:p w:rsidRPr="00DE5688" w:rsidR="00A933EC" w:rsidP="00BA3C68" w:rsidRDefault="00A933EC" w14:paraId="4781E5C6" w14:textId="77777777">
      <w:pPr>
        <w:keepNext/>
        <w:ind w:left="567"/>
        <w:rPr>
          <w:i/>
        </w:rPr>
      </w:pPr>
      <w:r w:rsidRPr="00DE5688">
        <w:rPr>
          <w:i/>
        </w:rPr>
        <w:t>European budget</w:t>
      </w:r>
    </w:p>
    <w:p w:rsidRPr="00DE5688" w:rsidR="009A5A0A" w:rsidRDefault="009A5A0A" w14:paraId="662E0713" w14:textId="77777777">
      <w:pPr>
        <w:keepNext/>
      </w:pPr>
    </w:p>
    <w:p w:rsidRPr="00DE5688" w:rsidR="00320D92" w:rsidP="00320D92" w:rsidRDefault="00E15CA9" w14:paraId="734674AA" w14:textId="7A8896AC">
      <w:pPr>
        <w:pStyle w:val="Heading2"/>
      </w:pPr>
      <w:r w:rsidRPr="00DE5688">
        <w:t>Historically the CAP has been financed at European level. The CAP accounts for an important share of the EU budget (38% in 2015), but amounts to only about 0.4 % of European public expenditure. The CAP budget is lower than its US or Chinese equivalents. Moreover, it has been stable or decreasing for several years, in spite of EU enlargement.</w:t>
      </w:r>
      <w:r w:rsidRPr="00DE5688" w:rsidR="00DE5688">
        <w:t xml:space="preserve"> </w:t>
      </w:r>
      <w:r w:rsidRPr="00DE5688" w:rsidR="00072204">
        <w:t xml:space="preserve">The CAP </w:t>
      </w:r>
      <w:r w:rsidRPr="00DE5688" w:rsidR="00AD7E44">
        <w:t xml:space="preserve">has to </w:t>
      </w:r>
      <w:r w:rsidRPr="00DE5688" w:rsidR="00072204">
        <w:t xml:space="preserve">respond </w:t>
      </w:r>
      <w:r w:rsidRPr="00DE5688" w:rsidR="00FD2D96">
        <w:t xml:space="preserve">to </w:t>
      </w:r>
      <w:r w:rsidRPr="00DE5688" w:rsidR="009A4724">
        <w:t xml:space="preserve">the </w:t>
      </w:r>
      <w:r w:rsidRPr="00DE5688" w:rsidR="00AD7E44">
        <w:t xml:space="preserve">many </w:t>
      </w:r>
      <w:r w:rsidRPr="00DE5688" w:rsidR="00206083">
        <w:t xml:space="preserve">important </w:t>
      </w:r>
      <w:r w:rsidRPr="00DE5688" w:rsidR="00072204">
        <w:t xml:space="preserve">challenges it </w:t>
      </w:r>
      <w:r w:rsidRPr="00DE5688" w:rsidR="007C7C6C">
        <w:t>will face</w:t>
      </w:r>
      <w:r w:rsidRPr="00DE5688" w:rsidR="00072204">
        <w:t xml:space="preserve"> in the future</w:t>
      </w:r>
      <w:r w:rsidR="00843DB1">
        <w:t>;</w:t>
      </w:r>
      <w:r w:rsidRPr="00DE5688" w:rsidR="00072204">
        <w:t xml:space="preserve"> </w:t>
      </w:r>
      <w:r w:rsidRPr="00DE5688" w:rsidR="009A5A0A">
        <w:t>i</w:t>
      </w:r>
      <w:r w:rsidRPr="00DE5688" w:rsidR="00072204">
        <w:t xml:space="preserve">t is necessary </w:t>
      </w:r>
      <w:r w:rsidRPr="00DE5688" w:rsidR="00843DB1">
        <w:t xml:space="preserve">therefore </w:t>
      </w:r>
      <w:r w:rsidRPr="00DE5688" w:rsidR="00072204">
        <w:t xml:space="preserve">to </w:t>
      </w:r>
      <w:r w:rsidRPr="00DE5688" w:rsidR="009A5A0A">
        <w:t>increase</w:t>
      </w:r>
      <w:r w:rsidRPr="00DE5688" w:rsidR="00072204">
        <w:t xml:space="preserve"> the budget for </w:t>
      </w:r>
      <w:r w:rsidRPr="00DE5688" w:rsidR="00632A21">
        <w:t>agricultur</w:t>
      </w:r>
      <w:r w:rsidRPr="00DE5688" w:rsidR="00BC771F">
        <w:t>al</w:t>
      </w:r>
      <w:r w:rsidRPr="00DE5688" w:rsidR="00632A21">
        <w:t xml:space="preserve"> </w:t>
      </w:r>
      <w:r w:rsidRPr="00DE5688" w:rsidR="00072204">
        <w:t>policy at European level.</w:t>
      </w:r>
    </w:p>
    <w:p w:rsidRPr="00DE5688" w:rsidR="00FF6741" w:rsidP="00BA3C68" w:rsidRDefault="00FF6741" w14:paraId="35B6C094" w14:textId="4F5B8B1C"/>
    <w:p w:rsidRPr="00DE5688" w:rsidR="00632A21" w:rsidP="00320D92" w:rsidRDefault="00800995" w14:paraId="3F06B6E5" w14:textId="77777777">
      <w:pPr>
        <w:pStyle w:val="Heading2"/>
      </w:pPr>
      <w:r w:rsidRPr="00DE5688">
        <w:t>S</w:t>
      </w:r>
      <w:r w:rsidRPr="00DE5688" w:rsidR="00632A21">
        <w:t>pecific</w:t>
      </w:r>
      <w:r w:rsidRPr="00DE5688">
        <w:t xml:space="preserve"> aspects</w:t>
      </w:r>
      <w:r w:rsidRPr="00DE5688" w:rsidR="00632A21">
        <w:t xml:space="preserve"> of </w:t>
      </w:r>
      <w:r w:rsidRPr="00DE5688" w:rsidR="00216078">
        <w:t xml:space="preserve">the </w:t>
      </w:r>
      <w:r w:rsidRPr="00DE5688" w:rsidR="00632A21">
        <w:t xml:space="preserve">European budget, </w:t>
      </w:r>
      <w:r w:rsidRPr="00DE5688">
        <w:t>such as</w:t>
      </w:r>
      <w:r w:rsidRPr="00DE5688" w:rsidR="00632A21">
        <w:t xml:space="preserve"> annuality, </w:t>
      </w:r>
      <w:r w:rsidRPr="00DE5688">
        <w:t>represent</w:t>
      </w:r>
      <w:r w:rsidRPr="00DE5688" w:rsidR="00632A21">
        <w:t xml:space="preserve"> a huge constraint for CAP design. Mutual funds or crisis measures are limited by these constraints. Furthermore, budget </w:t>
      </w:r>
      <w:r w:rsidRPr="00DE5688">
        <w:t>distribution</w:t>
      </w:r>
      <w:r w:rsidRPr="00DE5688" w:rsidR="00632A21">
        <w:t xml:space="preserve"> is source of political tension and could result in inefficiencies</w:t>
      </w:r>
      <w:r w:rsidRPr="00DE5688" w:rsidR="0052493D">
        <w:t>.</w:t>
      </w:r>
    </w:p>
    <w:p w:rsidRPr="00DE5688" w:rsidR="009A5A0A" w:rsidRDefault="009A5A0A" w14:paraId="2608D93A" w14:textId="77777777"/>
    <w:p w:rsidRPr="00DE5688" w:rsidR="00987B5A" w:rsidP="00BA3C68" w:rsidRDefault="00987B5A" w14:paraId="634662B5" w14:textId="1D150DFB">
      <w:pPr>
        <w:pStyle w:val="Heading2"/>
        <w:keepNext/>
        <w:numPr>
          <w:ilvl w:val="0"/>
          <w:numId w:val="0"/>
        </w:numPr>
        <w:ind w:left="567"/>
        <w:rPr>
          <w:i/>
        </w:rPr>
      </w:pPr>
      <w:r w:rsidRPr="00DE5688">
        <w:rPr>
          <w:i/>
        </w:rPr>
        <w:t>Simplification</w:t>
      </w:r>
    </w:p>
    <w:p w:rsidRPr="00DE5688" w:rsidR="00987B5A" w:rsidP="00BA3C68" w:rsidRDefault="00987B5A" w14:paraId="7DA3BF63" w14:textId="77777777">
      <w:pPr>
        <w:keepNext/>
      </w:pPr>
    </w:p>
    <w:p w:rsidRPr="00DE5688" w:rsidR="00987B5A" w:rsidRDefault="00987B5A" w14:paraId="2EDDC3F9" w14:textId="3F591231">
      <w:pPr>
        <w:pStyle w:val="Heading2"/>
      </w:pPr>
      <w:r w:rsidRPr="00DE5688">
        <w:t xml:space="preserve">Simplification has been a priority for </w:t>
      </w:r>
      <w:r w:rsidRPr="00DE5688" w:rsidR="00DC5C34">
        <w:t>many years in the CAP and</w:t>
      </w:r>
      <w:r w:rsidRPr="00DE5688" w:rsidR="0015182A">
        <w:t xml:space="preserve"> </w:t>
      </w:r>
      <w:r w:rsidRPr="00DE5688" w:rsidR="00DC5C34">
        <w:t xml:space="preserve">particularly in </w:t>
      </w:r>
      <w:r w:rsidRPr="00DE5688">
        <w:t xml:space="preserve">the first years of implementation of the 2013 CAP reform. Nevertheless, </w:t>
      </w:r>
      <w:r w:rsidRPr="00DE5688" w:rsidR="00DC5C34">
        <w:t xml:space="preserve">simplification </w:t>
      </w:r>
      <w:r w:rsidRPr="00DE5688">
        <w:t xml:space="preserve">should be the first underlying priority for the next reform. </w:t>
      </w:r>
      <w:r w:rsidRPr="00DE5688" w:rsidR="007C7C6C">
        <w:t>In particular,</w:t>
      </w:r>
      <w:r w:rsidRPr="00DE5688">
        <w:t xml:space="preserve"> adequate control</w:t>
      </w:r>
      <w:r w:rsidRPr="00DE5688" w:rsidR="007C7C6C">
        <w:t>s</w:t>
      </w:r>
      <w:r w:rsidRPr="00DE5688">
        <w:t xml:space="preserve"> and proportionate sanction systems should be improved. Currently, payment reduction</w:t>
      </w:r>
      <w:r w:rsidRPr="00DE5688" w:rsidR="007C7C6C">
        <w:t>s</w:t>
      </w:r>
      <w:r w:rsidRPr="00DE5688">
        <w:t xml:space="preserve"> for greening </w:t>
      </w:r>
      <w:r w:rsidRPr="00DE5688" w:rsidR="00615BD4">
        <w:t xml:space="preserve">and cross compliance </w:t>
      </w:r>
      <w:r w:rsidRPr="00DE5688">
        <w:t xml:space="preserve">measures </w:t>
      </w:r>
      <w:r w:rsidRPr="00DE5688" w:rsidR="007C7C6C">
        <w:t>can</w:t>
      </w:r>
      <w:r w:rsidRPr="00DE5688">
        <w:t xml:space="preserve"> be </w:t>
      </w:r>
      <w:r w:rsidRPr="00DE5688" w:rsidR="00DC5C34">
        <w:t xml:space="preserve">unreasonable </w:t>
      </w:r>
      <w:r w:rsidRPr="00DE5688">
        <w:t>and disproportionate.</w:t>
      </w:r>
      <w:r w:rsidRPr="00DE5688" w:rsidR="00DC5C34">
        <w:t xml:space="preserve"> </w:t>
      </w:r>
      <w:r w:rsidRPr="00DE5688">
        <w:t xml:space="preserve">It is of </w:t>
      </w:r>
      <w:r w:rsidRPr="00DE5688" w:rsidR="007C7C6C">
        <w:t xml:space="preserve">the </w:t>
      </w:r>
      <w:r w:rsidRPr="00DE5688">
        <w:t xml:space="preserve">utmost importance to </w:t>
      </w:r>
      <w:r w:rsidRPr="00DE5688" w:rsidR="007C7C6C">
        <w:t>ensure</w:t>
      </w:r>
      <w:r w:rsidRPr="00DE5688">
        <w:t xml:space="preserve"> </w:t>
      </w:r>
      <w:r w:rsidRPr="00DE5688" w:rsidR="007C7C6C">
        <w:t xml:space="preserve">the </w:t>
      </w:r>
      <w:r w:rsidRPr="00DE5688">
        <w:t>timely payment of direct support</w:t>
      </w:r>
      <w:r w:rsidRPr="00DE5688" w:rsidR="007C7C6C">
        <w:t>s</w:t>
      </w:r>
      <w:r w:rsidRPr="00DE5688">
        <w:t>.</w:t>
      </w:r>
    </w:p>
    <w:p w:rsidRPr="00DE5688" w:rsidR="00987B5A" w:rsidRDefault="00987B5A" w14:paraId="0539D048" w14:textId="77777777"/>
    <w:p w:rsidRPr="00DE5688" w:rsidR="0079653E" w:rsidP="00BA3C68" w:rsidRDefault="0079653E" w14:paraId="37D376F5" w14:textId="77777777">
      <w:pPr>
        <w:keepNext/>
        <w:ind w:left="567"/>
        <w:rPr>
          <w:i/>
        </w:rPr>
      </w:pPr>
      <w:r w:rsidRPr="00DE5688">
        <w:rPr>
          <w:i/>
        </w:rPr>
        <w:t>Structure of the CAP</w:t>
      </w:r>
    </w:p>
    <w:p w:rsidRPr="00DE5688" w:rsidR="0079653E" w:rsidRDefault="0079653E" w14:paraId="46875C8F" w14:textId="77777777">
      <w:pPr>
        <w:keepNext/>
      </w:pPr>
    </w:p>
    <w:p w:rsidRPr="00DE5688" w:rsidR="00632A21" w:rsidP="00320D92" w:rsidRDefault="00632A21" w14:paraId="51F6C5B2" w14:textId="00C4C397">
      <w:pPr>
        <w:pStyle w:val="Heading2"/>
      </w:pPr>
      <w:r w:rsidRPr="00DE5688">
        <w:t>For the past decades the structure of the CAP has been based on two pillars</w:t>
      </w:r>
      <w:r w:rsidRPr="00DE5688" w:rsidR="002B1959">
        <w:t>.</w:t>
      </w:r>
      <w:r w:rsidRPr="00DE5688">
        <w:t xml:space="preserve"> While the pillar I is entirely EU-financed, pillar II is co-financed and adapted to each Member </w:t>
      </w:r>
      <w:r w:rsidRPr="00DE5688" w:rsidR="00B312AD">
        <w:t>S</w:t>
      </w:r>
      <w:r w:rsidRPr="00DE5688">
        <w:t>tate</w:t>
      </w:r>
      <w:r w:rsidRPr="00DE5688" w:rsidR="00B312AD">
        <w:t>'s</w:t>
      </w:r>
      <w:r w:rsidRPr="00DE5688">
        <w:t xml:space="preserve"> needs by means of multiannual program</w:t>
      </w:r>
      <w:r w:rsidRPr="00DE5688" w:rsidR="00B312AD">
        <w:t>me</w:t>
      </w:r>
      <w:r w:rsidRPr="00DE5688">
        <w:t xml:space="preserve">s. </w:t>
      </w:r>
      <w:r w:rsidRPr="00DE5688" w:rsidR="00B312AD">
        <w:t>T</w:t>
      </w:r>
      <w:r w:rsidRPr="00DE5688">
        <w:t>he diversity of M</w:t>
      </w:r>
      <w:r w:rsidRPr="00DE5688" w:rsidR="00B312AD">
        <w:t xml:space="preserve">ember </w:t>
      </w:r>
      <w:r w:rsidRPr="00DE5688">
        <w:t>S</w:t>
      </w:r>
      <w:r w:rsidRPr="00DE5688" w:rsidR="00B312AD">
        <w:t>tates</w:t>
      </w:r>
      <w:r w:rsidRPr="00DE5688">
        <w:t xml:space="preserve"> and regions and their different needs </w:t>
      </w:r>
      <w:r w:rsidRPr="00DE5688" w:rsidR="006613F3">
        <w:t>requires</w:t>
      </w:r>
      <w:r w:rsidRPr="00DE5688">
        <w:t xml:space="preserve"> </w:t>
      </w:r>
      <w:r w:rsidRPr="00DE5688" w:rsidR="007C7C6C">
        <w:t xml:space="preserve">that </w:t>
      </w:r>
      <w:r w:rsidRPr="00DE5688">
        <w:t xml:space="preserve">the two pillar structure </w:t>
      </w:r>
      <w:r w:rsidRPr="00DE5688" w:rsidR="007C7C6C">
        <w:t xml:space="preserve">be retained </w:t>
      </w:r>
      <w:r w:rsidRPr="00DE5688">
        <w:t xml:space="preserve">in the future CAP. </w:t>
      </w:r>
    </w:p>
    <w:p w:rsidRPr="00DE5688" w:rsidR="0079653E" w:rsidRDefault="0079653E" w14:paraId="030B1F26" w14:textId="41B2B36A"/>
    <w:p w:rsidRPr="00DE5688" w:rsidR="001048BF" w:rsidP="00BA3C68" w:rsidRDefault="001048BF" w14:paraId="7F99BCAD" w14:textId="18678E60">
      <w:pPr>
        <w:keepNext/>
        <w:ind w:left="567"/>
        <w:rPr>
          <w:i/>
        </w:rPr>
      </w:pPr>
      <w:r w:rsidRPr="00DE5688">
        <w:rPr>
          <w:i/>
        </w:rPr>
        <w:t>Preparation for CAP post-2020</w:t>
      </w:r>
    </w:p>
    <w:p w:rsidRPr="00DE5688" w:rsidR="001048BF" w:rsidP="00BA3C68" w:rsidRDefault="001048BF" w14:paraId="57CDC4B4" w14:textId="2FAFC61D">
      <w:pPr>
        <w:keepNext/>
      </w:pPr>
    </w:p>
    <w:p w:rsidRPr="00DE5688" w:rsidR="00832334" w:rsidP="00BA3C68" w:rsidRDefault="001048BF" w14:paraId="6BA4D91C" w14:textId="17901561">
      <w:pPr>
        <w:pStyle w:val="Heading2"/>
      </w:pPr>
      <w:r w:rsidRPr="00DE5688">
        <w:t xml:space="preserve">In </w:t>
      </w:r>
      <w:r w:rsidRPr="00DE5688" w:rsidR="00B33F17">
        <w:t xml:space="preserve">its </w:t>
      </w:r>
      <w:r w:rsidRPr="00DE5688" w:rsidR="007C7C6C">
        <w:t xml:space="preserve">2017 </w:t>
      </w:r>
      <w:r w:rsidRPr="00DE5688">
        <w:t>work program</w:t>
      </w:r>
      <w:r w:rsidRPr="00DE5688" w:rsidR="007C7C6C">
        <w:t>me</w:t>
      </w:r>
      <w:r w:rsidRPr="00DE5688">
        <w:t xml:space="preserve"> </w:t>
      </w:r>
      <w:r w:rsidRPr="00DE5688" w:rsidR="007C7C6C">
        <w:t xml:space="preserve">published </w:t>
      </w:r>
      <w:r w:rsidRPr="00DE5688">
        <w:t>on 25</w:t>
      </w:r>
      <w:r w:rsidRPr="00DE5688" w:rsidR="007C7C6C">
        <w:t xml:space="preserve"> October </w:t>
      </w:r>
      <w:r w:rsidRPr="00DE5688">
        <w:t>2016</w:t>
      </w:r>
      <w:r w:rsidRPr="00DE5688" w:rsidR="007C7C6C">
        <w:t>,</w:t>
      </w:r>
      <w:r w:rsidRPr="00DE5688">
        <w:t xml:space="preserve"> the</w:t>
      </w:r>
      <w:r w:rsidRPr="00DE5688" w:rsidR="00B33F17">
        <w:t xml:space="preserve"> Commission </w:t>
      </w:r>
      <w:r w:rsidRPr="00DE5688" w:rsidR="001017CB">
        <w:t>states</w:t>
      </w:r>
      <w:r w:rsidRPr="00DE5688" w:rsidR="00B33F17">
        <w:t xml:space="preserve"> that it will </w:t>
      </w:r>
      <w:r w:rsidRPr="00DE5688" w:rsidR="00B33F17">
        <w:rPr>
          <w:rFonts w:eastAsia="MS PGothic"/>
        </w:rPr>
        <w:t xml:space="preserve">work and consult widely on </w:t>
      </w:r>
      <w:r w:rsidRPr="00DE5688" w:rsidR="007C7C6C">
        <w:rPr>
          <w:rFonts w:eastAsia="MS PGothic"/>
        </w:rPr>
        <w:t xml:space="preserve">the </w:t>
      </w:r>
      <w:r w:rsidRPr="00DE5688" w:rsidR="00B33F17">
        <w:rPr>
          <w:rFonts w:eastAsia="MS PGothic"/>
        </w:rPr>
        <w:t>simplification and modernisation of the C</w:t>
      </w:r>
      <w:r w:rsidRPr="00DE5688" w:rsidR="00AD7E44">
        <w:rPr>
          <w:rFonts w:eastAsia="MS PGothic"/>
        </w:rPr>
        <w:t xml:space="preserve">AP </w:t>
      </w:r>
      <w:r w:rsidRPr="00DE5688" w:rsidR="00B33F17">
        <w:rPr>
          <w:rFonts w:eastAsia="MS PGothic"/>
        </w:rPr>
        <w:t xml:space="preserve">to maximise its contribution to the Commission's ten priorities and to the Sustainable Development Goals. It is important that European civil society </w:t>
      </w:r>
      <w:r w:rsidRPr="00DE5688" w:rsidR="00A5540D">
        <w:rPr>
          <w:rFonts w:eastAsia="MS PGothic"/>
        </w:rPr>
        <w:t>is</w:t>
      </w:r>
      <w:r w:rsidRPr="00DE5688" w:rsidR="00B33F17">
        <w:rPr>
          <w:rFonts w:eastAsia="MS PGothic"/>
        </w:rPr>
        <w:t xml:space="preserve"> actively involved in this process.</w:t>
      </w:r>
    </w:p>
    <w:p w:rsidRPr="00DE5688" w:rsidR="00D91CBC" w:rsidP="00D91CBC" w:rsidRDefault="00D91CBC" w14:paraId="7CBD237E" w14:textId="77777777"/>
    <w:p w:rsidRPr="00DE5688" w:rsidR="00D91CBC" w:rsidP="00D91CBC" w:rsidRDefault="00D91CBC" w14:paraId="5F009D89" w14:textId="29EB0025">
      <w:r w:rsidRPr="00DE5688">
        <w:t>Brussels,</w:t>
      </w:r>
      <w:r w:rsidRPr="00DE5688" w:rsidR="00473FBD">
        <w:t xml:space="preserve"> </w:t>
      </w:r>
      <w:r w:rsidR="00A61531">
        <w:t>1</w:t>
      </w:r>
      <w:r w:rsidR="00825F94">
        <w:t>5</w:t>
      </w:r>
      <w:r w:rsidR="00A61531">
        <w:t xml:space="preserve"> December</w:t>
      </w:r>
      <w:r w:rsidRPr="00DE5688">
        <w:t xml:space="preserve"> 2016</w:t>
      </w:r>
    </w:p>
    <w:p w:rsidR="00843DB1" w:rsidP="00D91CBC" w:rsidRDefault="00843DB1" w14:paraId="306B852A" w14:textId="77777777"/>
    <w:p w:rsidRPr="00DE5688" w:rsidR="00B91ECD" w:rsidP="00D91CBC" w:rsidRDefault="00B91ECD" w14:paraId="76EBE988" w14:textId="77777777"/>
    <w:p w:rsidRPr="00DE5688" w:rsidR="00D91CBC" w:rsidP="00D91CBC" w:rsidRDefault="00D91CBC" w14:paraId="1A67A4D4" w14:textId="77777777"/>
    <w:p w:rsidRPr="00DE5688" w:rsidR="00D91CBC" w:rsidP="00D91CBC" w:rsidRDefault="00D91CBC" w14:paraId="152B103E" w14:textId="77777777"/>
    <w:p w:rsidRPr="00DE5688" w:rsidR="00D91CBC" w:rsidP="00227401" w:rsidRDefault="00A61531" w14:paraId="08B716D3" w14:textId="54155D6B">
      <w:pPr>
        <w:jc w:val="left"/>
      </w:pPr>
      <w:r>
        <w:t>Georges DASSIS</w:t>
      </w:r>
      <w:r w:rsidRPr="00DE5688" w:rsidR="00D91CBC">
        <w:br/>
        <w:t xml:space="preserve">The president of the </w:t>
      </w:r>
      <w:r>
        <w:t>European Economic and Social Committee</w:t>
      </w:r>
    </w:p>
    <w:p w:rsidRPr="00DE5688" w:rsidR="00D91CBC" w:rsidRDefault="00D91CBC" w14:paraId="72F3597E" w14:textId="77777777">
      <w:pPr>
        <w:jc w:val="center"/>
      </w:pPr>
    </w:p>
    <w:p w:rsidRPr="00DE5688" w:rsidR="00E0757B" w:rsidRDefault="00E0757B" w14:paraId="5CB6B458" w14:textId="77777777">
      <w:pPr>
        <w:jc w:val="center"/>
      </w:pPr>
      <w:r w:rsidRPr="00DE5688">
        <w:t>_____________</w:t>
      </w:r>
    </w:p>
    <w:sectPr w:rsidRPr="00DE5688" w:rsidR="00E0757B" w:rsidSect="00D54ED5">
      <w:headerReference w:type="even" r:id="rId21"/>
      <w:headerReference w:type="default" r:id="rId22"/>
      <w:footerReference w:type="even" r:id="rId23"/>
      <w:footerReference w:type="default" r:id="rId24"/>
      <w:headerReference w:type="first" r:id="rId25"/>
      <w:footerReference w:type="first" r:id="rId26"/>
      <w:pgSz w:w="11907" w:h="16839" w:code="9"/>
      <w:pgMar w:top="1417" w:right="1417" w:bottom="1417" w:left="1417" w:header="709" w:footer="709"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71181A" w15:done="0"/>
  <w15:commentEx w15:paraId="482514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F74" w:rsidRDefault="00A20F74" w14:paraId="300E933A" w14:textId="77777777">
      <w:r>
        <w:separator/>
      </w:r>
    </w:p>
  </w:endnote>
  <w:endnote w:type="continuationSeparator" w:id="0">
    <w:p w:rsidR="00A20F74" w:rsidRDefault="00A20F74" w14:paraId="4E15B939" w14:textId="77777777">
      <w:r>
        <w:continuationSeparator/>
      </w:r>
    </w:p>
  </w:endnote>
  <w:endnote w:type="continuationNotice" w:id="1">
    <w:p w:rsidR="00A20F74" w:rsidRDefault="00A20F74" w14:paraId="7F8A743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D54ED5" w:rsidR="00D54ED5" w:rsidP="00D54ED5" w:rsidRDefault="00D54ED5" w14:paraId="21BA3655"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D54ED5" w:rsidR="0029480C" w:rsidP="00D54ED5" w:rsidRDefault="00D54ED5" w14:paraId="3C718F7B" w14:textId="56CB60AF">
    <w:pPr>
      <w:pStyle w:val="Footer"/>
    </w:pPr>
    <w:r>
      <w:t xml:space="preserve">NAT/682 – EESC-2016-00801-00-00-AC-TRA (EN) </w:t>
    </w:r>
    <w:r>
      <w:fldChar w:fldCharType="begin"/>
    </w:r>
    <w:r>
      <w:instrText xml:space="preserve"> PAGE  \* Arabic  \* MERGEFORMAT </w:instrText>
    </w:r>
    <w:r>
      <w:fldChar w:fldCharType="separate"/>
    </w:r>
    <w:r w:rsidR="005E6F29">
      <w:rPr>
        <w:noProof/>
      </w:rPr>
      <w:t>1</w:t>
    </w:r>
    <w:r>
      <w:fldChar w:fldCharType="end"/>
    </w:r>
    <w:r>
      <w:t>/</w:t>
    </w:r>
    <w:r>
      <w:fldChar w:fldCharType="begin"/>
    </w:r>
    <w:r>
      <w:instrText xml:space="preserve"> = </w:instrText>
    </w:r>
    <w:r>
      <w:fldChar w:fldCharType="begin"/>
    </w:r>
    <w:r>
      <w:instrText xml:space="preserve"> NUMPAGES </w:instrText>
    </w:r>
    <w:r>
      <w:fldChar w:fldCharType="separate"/>
    </w:r>
    <w:r w:rsidR="005E6F29">
      <w:rPr>
        <w:noProof/>
      </w:rPr>
      <w:instrText>2</w:instrText>
    </w:r>
    <w:r>
      <w:fldChar w:fldCharType="end"/>
    </w:r>
    <w:r>
      <w:instrText xml:space="preserve"> </w:instrText>
    </w:r>
    <w:r>
      <w:fldChar w:fldCharType="separate"/>
    </w:r>
    <w:r w:rsidR="005E6F2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D54ED5" w:rsidR="00D54ED5" w:rsidP="00D54ED5" w:rsidRDefault="00D54ED5" w14:paraId="4F2B9AEF" w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D54ED5" w:rsidR="0029480C" w:rsidP="00D54ED5" w:rsidRDefault="0029480C" w14:paraId="1DFEB85A" w14:textId="7777777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D54ED5" w:rsidR="0029480C" w:rsidP="00D54ED5" w:rsidRDefault="00D54ED5" w14:paraId="3E391BDB" w14:textId="603E57A0">
    <w:pPr>
      <w:pStyle w:val="Footer"/>
    </w:pPr>
    <w:r>
      <w:t xml:space="preserve">NAT/682 – EESC-2016-00801-00-00-AC-TRA (EN) </w:t>
    </w:r>
    <w:r>
      <w:fldChar w:fldCharType="begin"/>
    </w:r>
    <w:r>
      <w:instrText xml:space="preserve"> PAGE  \* Arabic  \* MERGEFORMAT </w:instrText>
    </w:r>
    <w:r>
      <w:fldChar w:fldCharType="separate"/>
    </w:r>
    <w:r w:rsidR="00B25F8C">
      <w:rPr>
        <w:noProof/>
      </w:rPr>
      <w:t>12</w:t>
    </w:r>
    <w:r>
      <w:fldChar w:fldCharType="end"/>
    </w:r>
    <w:r>
      <w:t>/</w:t>
    </w:r>
    <w:r>
      <w:fldChar w:fldCharType="begin"/>
    </w:r>
    <w:r>
      <w:instrText xml:space="preserve"> = </w:instrText>
    </w:r>
    <w:r>
      <w:fldChar w:fldCharType="begin"/>
    </w:r>
    <w:r>
      <w:instrText xml:space="preserve"> NUMPAGES </w:instrText>
    </w:r>
    <w:r>
      <w:fldChar w:fldCharType="separate"/>
    </w:r>
    <w:r w:rsidR="00B25F8C">
      <w:rPr>
        <w:noProof/>
      </w:rPr>
      <w:instrText>12</w:instrText>
    </w:r>
    <w:r>
      <w:fldChar w:fldCharType="end"/>
    </w:r>
    <w:r>
      <w:instrText xml:space="preserve"> </w:instrText>
    </w:r>
    <w:r>
      <w:fldChar w:fldCharType="separate"/>
    </w:r>
    <w:r w:rsidR="00B25F8C">
      <w:rPr>
        <w:noProof/>
      </w:rP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D54ED5" w:rsidR="0029480C" w:rsidP="00D54ED5" w:rsidRDefault="0029480C" w14:paraId="3B6F8EE5"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F74" w:rsidRDefault="00A20F74" w14:paraId="07E64FF8" w14:textId="77777777">
      <w:r>
        <w:separator/>
      </w:r>
    </w:p>
  </w:footnote>
  <w:footnote w:type="continuationSeparator" w:id="0">
    <w:p w:rsidR="00A20F74" w:rsidRDefault="00A20F74" w14:paraId="0E0A3BAD" w14:textId="77777777">
      <w:r>
        <w:continuationSeparator/>
      </w:r>
    </w:p>
  </w:footnote>
  <w:footnote w:type="continuationNotice" w:id="1">
    <w:p w:rsidRPr="00BA3C68" w:rsidR="00A20F74" w:rsidRDefault="00A20F74" w14:paraId="4ADDA751" w14:textId="77777777">
      <w:pPr>
        <w:spacing w:line="240" w:lineRule="auto"/>
        <w:rPr>
          <w:sz w:val="2"/>
          <w:szCs w:val="2"/>
        </w:rPr>
      </w:pPr>
    </w:p>
  </w:footnote>
  <w:footnote w:id="2">
    <w:p w:rsidRPr="00DE5688" w:rsidR="0029480C" w:rsidP="002C1FEF" w:rsidRDefault="0029480C" w14:paraId="0A55C433" w14:textId="77777777">
      <w:pPr>
        <w:pStyle w:val="FootnoteText"/>
      </w:pPr>
      <w:r w:rsidRPr="00DE5688">
        <w:rPr>
          <w:rStyle w:val="FootnoteReference"/>
        </w:rPr>
        <w:footnoteRef/>
      </w:r>
      <w:r w:rsidRPr="00DE5688">
        <w:rPr>
          <w:rStyle w:val="FootnoteReference"/>
        </w:rPr>
        <w:t xml:space="preserve"> </w:t>
      </w:r>
      <w:r w:rsidRPr="00DE5688">
        <w:tab/>
        <w:t>Point 2.14 Council Conclusions, 23-24 October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D54ED5" w:rsidR="00D54ED5" w:rsidP="00D54ED5" w:rsidRDefault="00D54ED5" w14:paraId="6632F95C"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D54ED5" w:rsidR="00D54ED5" w:rsidP="00D54ED5" w:rsidRDefault="00D54ED5" w14:paraId="13C43AFB" w14:textId="605474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D54ED5" w:rsidR="00D54ED5" w:rsidP="00D54ED5" w:rsidRDefault="00D54ED5" w14:paraId="79E7E0C5" w14:textId="777777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D54ED5" w:rsidR="0029480C" w:rsidP="00D54ED5" w:rsidRDefault="0029480C" w14:paraId="15AE2395" w14:textId="777777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D54ED5" w:rsidR="0029480C" w:rsidP="00D54ED5" w:rsidRDefault="0029480C" w14:paraId="5B589EE9" w14:textId="441CFD3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D54ED5" w:rsidR="0029480C" w:rsidP="00D54ED5" w:rsidRDefault="0029480C" w14:paraId="6C9518CF"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A14CFC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color w:val="auto"/>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0000001"/>
    <w:multiLevelType w:val="multilevel"/>
    <w:tmpl w:val="00000001"/>
    <w:lvl w:ilvl="0">
      <w:start w:val="1"/>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720" w:hanging="720"/>
      </w:pPr>
    </w:lvl>
    <w:lvl w:ilvl="7">
      <w:start w:val="1"/>
      <w:numFmt w:val="decimal"/>
      <w:lvlText w:val="%1.%2.%3.%4.%5.%6.%7.%8"/>
      <w:lvlJc w:val="left"/>
      <w:pPr>
        <w:tabs>
          <w:tab w:val="num" w:pos="0"/>
        </w:tabs>
        <w:ind w:left="720" w:hanging="720"/>
      </w:pPr>
    </w:lvl>
    <w:lvl w:ilvl="8">
      <w:start w:val="1"/>
      <w:numFmt w:val="decimal"/>
      <w:lvlText w:val="%1.%2.%3.%4.%5.%6.%7.%8.%9"/>
      <w:lvlJc w:val="left"/>
      <w:pPr>
        <w:tabs>
          <w:tab w:val="num" w:pos="0"/>
        </w:tabs>
        <w:ind w:left="720" w:hanging="720"/>
      </w:pPr>
    </w:lvl>
  </w:abstractNum>
  <w:abstractNum w:abstractNumId="2">
    <w:nsid w:val="07D826EB"/>
    <w:multiLevelType w:val="hybridMultilevel"/>
    <w:tmpl w:val="6DBA0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CC75B2"/>
    <w:multiLevelType w:val="hybridMultilevel"/>
    <w:tmpl w:val="0E00884E"/>
    <w:lvl w:ilvl="0" w:tplc="38D0E5FA">
      <w:start w:val="1"/>
      <w:numFmt w:val="bullet"/>
      <w:lvlText w:val=""/>
      <w:lvlJc w:val="left"/>
      <w:pPr>
        <w:ind w:left="995" w:hanging="360"/>
      </w:pPr>
      <w:rPr>
        <w:rFonts w:ascii="Symbol" w:hAnsi="Symbol" w:hint="default"/>
      </w:rPr>
    </w:lvl>
    <w:lvl w:ilvl="1" w:tplc="040B0003" w:tentative="1">
      <w:start w:val="1"/>
      <w:numFmt w:val="bullet"/>
      <w:lvlText w:val="o"/>
      <w:lvlJc w:val="left"/>
      <w:pPr>
        <w:ind w:left="1655" w:hanging="360"/>
      </w:pPr>
      <w:rPr>
        <w:rFonts w:ascii="Courier New" w:hAnsi="Courier New" w:cs="Courier New" w:hint="default"/>
      </w:rPr>
    </w:lvl>
    <w:lvl w:ilvl="2" w:tplc="040B0005" w:tentative="1">
      <w:start w:val="1"/>
      <w:numFmt w:val="bullet"/>
      <w:lvlText w:val=""/>
      <w:lvlJc w:val="left"/>
      <w:pPr>
        <w:ind w:left="2375" w:hanging="360"/>
      </w:pPr>
      <w:rPr>
        <w:rFonts w:ascii="Wingdings" w:hAnsi="Wingdings" w:hint="default"/>
      </w:rPr>
    </w:lvl>
    <w:lvl w:ilvl="3" w:tplc="040B0001" w:tentative="1">
      <w:start w:val="1"/>
      <w:numFmt w:val="bullet"/>
      <w:lvlText w:val=""/>
      <w:lvlJc w:val="left"/>
      <w:pPr>
        <w:ind w:left="3095" w:hanging="360"/>
      </w:pPr>
      <w:rPr>
        <w:rFonts w:ascii="Symbol" w:hAnsi="Symbol" w:hint="default"/>
      </w:rPr>
    </w:lvl>
    <w:lvl w:ilvl="4" w:tplc="040B0003" w:tentative="1">
      <w:start w:val="1"/>
      <w:numFmt w:val="bullet"/>
      <w:lvlText w:val="o"/>
      <w:lvlJc w:val="left"/>
      <w:pPr>
        <w:ind w:left="3815" w:hanging="360"/>
      </w:pPr>
      <w:rPr>
        <w:rFonts w:ascii="Courier New" w:hAnsi="Courier New" w:cs="Courier New" w:hint="default"/>
      </w:rPr>
    </w:lvl>
    <w:lvl w:ilvl="5" w:tplc="040B0005" w:tentative="1">
      <w:start w:val="1"/>
      <w:numFmt w:val="bullet"/>
      <w:lvlText w:val=""/>
      <w:lvlJc w:val="left"/>
      <w:pPr>
        <w:ind w:left="4535" w:hanging="360"/>
      </w:pPr>
      <w:rPr>
        <w:rFonts w:ascii="Wingdings" w:hAnsi="Wingdings" w:hint="default"/>
      </w:rPr>
    </w:lvl>
    <w:lvl w:ilvl="6" w:tplc="040B0001" w:tentative="1">
      <w:start w:val="1"/>
      <w:numFmt w:val="bullet"/>
      <w:lvlText w:val=""/>
      <w:lvlJc w:val="left"/>
      <w:pPr>
        <w:ind w:left="5255" w:hanging="360"/>
      </w:pPr>
      <w:rPr>
        <w:rFonts w:ascii="Symbol" w:hAnsi="Symbol" w:hint="default"/>
      </w:rPr>
    </w:lvl>
    <w:lvl w:ilvl="7" w:tplc="040B0003" w:tentative="1">
      <w:start w:val="1"/>
      <w:numFmt w:val="bullet"/>
      <w:lvlText w:val="o"/>
      <w:lvlJc w:val="left"/>
      <w:pPr>
        <w:ind w:left="5975" w:hanging="360"/>
      </w:pPr>
      <w:rPr>
        <w:rFonts w:ascii="Courier New" w:hAnsi="Courier New" w:cs="Courier New" w:hint="default"/>
      </w:rPr>
    </w:lvl>
    <w:lvl w:ilvl="8" w:tplc="040B0005" w:tentative="1">
      <w:start w:val="1"/>
      <w:numFmt w:val="bullet"/>
      <w:lvlText w:val=""/>
      <w:lvlJc w:val="left"/>
      <w:pPr>
        <w:ind w:left="6695" w:hanging="360"/>
      </w:pPr>
      <w:rPr>
        <w:rFonts w:ascii="Wingdings" w:hAnsi="Wingdings" w:hint="default"/>
      </w:rPr>
    </w:lvl>
  </w:abstractNum>
  <w:abstractNum w:abstractNumId="4">
    <w:nsid w:val="0A0B73C2"/>
    <w:multiLevelType w:val="hybridMultilevel"/>
    <w:tmpl w:val="64A43C58"/>
    <w:lvl w:ilvl="0" w:tplc="38D0E5FA">
      <w:start w:val="1"/>
      <w:numFmt w:val="bullet"/>
      <w:lvlText w:val=""/>
      <w:lvlJc w:val="left"/>
      <w:pPr>
        <w:ind w:left="148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5">
    <w:nsid w:val="0CA30E00"/>
    <w:multiLevelType w:val="multilevel"/>
    <w:tmpl w:val="D772E13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E584552"/>
    <w:multiLevelType w:val="singleLevel"/>
    <w:tmpl w:val="38D0E5FA"/>
    <w:lvl w:ilvl="0">
      <w:start w:val="1"/>
      <w:numFmt w:val="bullet"/>
      <w:lvlText w:val=""/>
      <w:lvlJc w:val="left"/>
      <w:pPr>
        <w:ind w:left="780" w:hanging="360"/>
      </w:pPr>
      <w:rPr>
        <w:rFonts w:ascii="Symbol" w:hAnsi="Symbol" w:hint="default"/>
      </w:rPr>
    </w:lvl>
  </w:abstractNum>
  <w:abstractNum w:abstractNumId="7">
    <w:nsid w:val="251F5234"/>
    <w:multiLevelType w:val="hybridMultilevel"/>
    <w:tmpl w:val="BB9A8D00"/>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8">
    <w:nsid w:val="37614BCA"/>
    <w:multiLevelType w:val="hybridMultilevel"/>
    <w:tmpl w:val="8272C330"/>
    <w:lvl w:ilvl="0" w:tplc="38D0E5FA">
      <w:start w:val="1"/>
      <w:numFmt w:val="bullet"/>
      <w:lvlText w:val=""/>
      <w:lvlJc w:val="left"/>
      <w:pPr>
        <w:ind w:left="150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nsid w:val="379E6DB3"/>
    <w:multiLevelType w:val="hybridMultilevel"/>
    <w:tmpl w:val="38D0E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CE96B3C"/>
    <w:multiLevelType w:val="hybridMultilevel"/>
    <w:tmpl w:val="4B08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1A11C8"/>
    <w:multiLevelType w:val="singleLevel"/>
    <w:tmpl w:val="38D0E5FA"/>
    <w:lvl w:ilvl="0">
      <w:start w:val="1"/>
      <w:numFmt w:val="bullet"/>
      <w:lvlText w:val=""/>
      <w:lvlJc w:val="left"/>
      <w:pPr>
        <w:ind w:left="780" w:hanging="360"/>
      </w:pPr>
      <w:rPr>
        <w:rFonts w:ascii="Symbol" w:hAnsi="Symbol" w:hint="default"/>
      </w:rPr>
    </w:lvl>
  </w:abstractNum>
  <w:abstractNum w:abstractNumId="13">
    <w:nsid w:val="50EC21E1"/>
    <w:multiLevelType w:val="hybridMultilevel"/>
    <w:tmpl w:val="BE22B4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57FD5D53"/>
    <w:multiLevelType w:val="hybridMultilevel"/>
    <w:tmpl w:val="236A17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8B60D7C"/>
    <w:multiLevelType w:val="hybridMultilevel"/>
    <w:tmpl w:val="09C67262"/>
    <w:lvl w:ilvl="0" w:tplc="FA727B10">
      <w:start w:val="1"/>
      <w:numFmt w:val="bullet"/>
      <w:lvlRestart w:val="0"/>
      <w:lvlText w:val=""/>
      <w:lvlJc w:val="left"/>
      <w:pPr>
        <w:tabs>
          <w:tab w:val="num" w:pos="567"/>
        </w:tabs>
        <w:ind w:left="850" w:hanging="283"/>
      </w:pPr>
      <w:rPr>
        <w:rFonts w:ascii="Symbol" w:hAnsi="Symbol" w:hint="default"/>
        <w:b w:val="0"/>
        <w:i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60933C96"/>
    <w:multiLevelType w:val="hybridMultilevel"/>
    <w:tmpl w:val="F534862C"/>
    <w:lvl w:ilvl="0" w:tplc="8136558E">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cs="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0"/>
  </w:num>
  <w:num w:numId="3">
    <w:abstractNumId w:val="17"/>
  </w:num>
  <w:num w:numId="4">
    <w:abstractNumId w:val="5"/>
  </w:num>
  <w:num w:numId="5">
    <w:abstractNumId w:val="2"/>
  </w:num>
  <w:num w:numId="6">
    <w:abstractNumId w:val="14"/>
  </w:num>
  <w:num w:numId="7">
    <w:abstractNumId w:val="1"/>
  </w:num>
  <w:num w:numId="8">
    <w:abstractNumId w:val="11"/>
  </w:num>
  <w:num w:numId="9">
    <w:abstractNumId w:val="7"/>
  </w:num>
  <w:num w:numId="10">
    <w:abstractNumId w:val="9"/>
  </w:num>
  <w:num w:numId="11">
    <w:abstractNumId w:val="6"/>
  </w:num>
  <w:num w:numId="12">
    <w:abstractNumId w:val="12"/>
  </w:num>
  <w:num w:numId="13">
    <w:abstractNumId w:val="8"/>
  </w:num>
  <w:num w:numId="14">
    <w:abstractNumId w:val="4"/>
  </w:num>
  <w:num w:numId="15">
    <w:abstractNumId w:val="3"/>
  </w:num>
  <w:num w:numId="16">
    <w:abstractNumId w:val="16"/>
  </w:num>
  <w:num w:numId="17">
    <w:abstractNumId w:val="15"/>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HERMITTE Sylvain">
    <w15:presenceInfo w15:providerId="None" w15:userId="LHERMITTE Sylvain"/>
  </w15:person>
  <w15:person w15:author="Tiainen Simo">
    <w15:presenceInfo w15:providerId="AD" w15:userId="S-1-5-21-2272813951-2373296431-486743423-1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3D9A7A7-7473-451C-BF18-4E4956BD2521}"/>
    <w:docVar w:name="dgnword-eventsink" w:val="96511352"/>
  </w:docVars>
  <w:rsids>
    <w:rsidRoot w:val="0047686D"/>
    <w:rsid w:val="000024BC"/>
    <w:rsid w:val="000047E3"/>
    <w:rsid w:val="000054C1"/>
    <w:rsid w:val="00006DD3"/>
    <w:rsid w:val="0001238F"/>
    <w:rsid w:val="0001327B"/>
    <w:rsid w:val="000158D9"/>
    <w:rsid w:val="000161FC"/>
    <w:rsid w:val="00021D85"/>
    <w:rsid w:val="000266CB"/>
    <w:rsid w:val="00030FD0"/>
    <w:rsid w:val="000326E9"/>
    <w:rsid w:val="00032F89"/>
    <w:rsid w:val="00035946"/>
    <w:rsid w:val="00040FDF"/>
    <w:rsid w:val="00042E86"/>
    <w:rsid w:val="000449A3"/>
    <w:rsid w:val="000455BF"/>
    <w:rsid w:val="00047476"/>
    <w:rsid w:val="00052B64"/>
    <w:rsid w:val="000538BF"/>
    <w:rsid w:val="000651EB"/>
    <w:rsid w:val="000704AE"/>
    <w:rsid w:val="00072204"/>
    <w:rsid w:val="00074254"/>
    <w:rsid w:val="0007627F"/>
    <w:rsid w:val="00077CA1"/>
    <w:rsid w:val="00084846"/>
    <w:rsid w:val="00086586"/>
    <w:rsid w:val="00087360"/>
    <w:rsid w:val="000939A5"/>
    <w:rsid w:val="00093B9C"/>
    <w:rsid w:val="00094390"/>
    <w:rsid w:val="0009790A"/>
    <w:rsid w:val="000B11F3"/>
    <w:rsid w:val="000B4A86"/>
    <w:rsid w:val="000B7FAB"/>
    <w:rsid w:val="000C1025"/>
    <w:rsid w:val="000C6DF5"/>
    <w:rsid w:val="000D5338"/>
    <w:rsid w:val="000D5F31"/>
    <w:rsid w:val="000E2352"/>
    <w:rsid w:val="000E2AD4"/>
    <w:rsid w:val="000E5D1C"/>
    <w:rsid w:val="000F4DC8"/>
    <w:rsid w:val="000F7158"/>
    <w:rsid w:val="000F736B"/>
    <w:rsid w:val="000F7964"/>
    <w:rsid w:val="001017CB"/>
    <w:rsid w:val="00102E1C"/>
    <w:rsid w:val="001048BF"/>
    <w:rsid w:val="00112A14"/>
    <w:rsid w:val="001220E1"/>
    <w:rsid w:val="00123104"/>
    <w:rsid w:val="00125645"/>
    <w:rsid w:val="001267DE"/>
    <w:rsid w:val="00126D18"/>
    <w:rsid w:val="00130174"/>
    <w:rsid w:val="00130A7C"/>
    <w:rsid w:val="001346EF"/>
    <w:rsid w:val="00137261"/>
    <w:rsid w:val="00137353"/>
    <w:rsid w:val="001374E2"/>
    <w:rsid w:val="00140EC7"/>
    <w:rsid w:val="0014178C"/>
    <w:rsid w:val="00146366"/>
    <w:rsid w:val="001463E2"/>
    <w:rsid w:val="001471BE"/>
    <w:rsid w:val="0015182A"/>
    <w:rsid w:val="00154233"/>
    <w:rsid w:val="00156FA7"/>
    <w:rsid w:val="00157A8A"/>
    <w:rsid w:val="001628F9"/>
    <w:rsid w:val="00163630"/>
    <w:rsid w:val="001676ED"/>
    <w:rsid w:val="00170862"/>
    <w:rsid w:val="00175176"/>
    <w:rsid w:val="00176C94"/>
    <w:rsid w:val="00177CBA"/>
    <w:rsid w:val="0018651F"/>
    <w:rsid w:val="001917C7"/>
    <w:rsid w:val="00192F31"/>
    <w:rsid w:val="00194EC5"/>
    <w:rsid w:val="001A15FA"/>
    <w:rsid w:val="001A4E30"/>
    <w:rsid w:val="001A5D67"/>
    <w:rsid w:val="001A5DF2"/>
    <w:rsid w:val="001A7647"/>
    <w:rsid w:val="001B00A2"/>
    <w:rsid w:val="001B0A8C"/>
    <w:rsid w:val="001B6A77"/>
    <w:rsid w:val="001C1DD2"/>
    <w:rsid w:val="001C4547"/>
    <w:rsid w:val="001D0F41"/>
    <w:rsid w:val="001D151D"/>
    <w:rsid w:val="001D15C4"/>
    <w:rsid w:val="001D161F"/>
    <w:rsid w:val="001D4E47"/>
    <w:rsid w:val="001E35FF"/>
    <w:rsid w:val="001E3BC2"/>
    <w:rsid w:val="001E43E0"/>
    <w:rsid w:val="001F04FB"/>
    <w:rsid w:val="001F76BD"/>
    <w:rsid w:val="001F783B"/>
    <w:rsid w:val="00200204"/>
    <w:rsid w:val="00206083"/>
    <w:rsid w:val="00206F15"/>
    <w:rsid w:val="0021048B"/>
    <w:rsid w:val="00211F7A"/>
    <w:rsid w:val="00214EE6"/>
    <w:rsid w:val="0021532A"/>
    <w:rsid w:val="00216078"/>
    <w:rsid w:val="00216B44"/>
    <w:rsid w:val="00220A91"/>
    <w:rsid w:val="00221094"/>
    <w:rsid w:val="0022268C"/>
    <w:rsid w:val="00224A87"/>
    <w:rsid w:val="00227401"/>
    <w:rsid w:val="002277AD"/>
    <w:rsid w:val="00231D83"/>
    <w:rsid w:val="00234C66"/>
    <w:rsid w:val="00237101"/>
    <w:rsid w:val="00241027"/>
    <w:rsid w:val="00242084"/>
    <w:rsid w:val="00243C1A"/>
    <w:rsid w:val="002445BE"/>
    <w:rsid w:val="0024741A"/>
    <w:rsid w:val="00247E3A"/>
    <w:rsid w:val="00250F01"/>
    <w:rsid w:val="002516BE"/>
    <w:rsid w:val="002521AF"/>
    <w:rsid w:val="0025358F"/>
    <w:rsid w:val="00253E8E"/>
    <w:rsid w:val="00254E1E"/>
    <w:rsid w:val="00255D08"/>
    <w:rsid w:val="00257C92"/>
    <w:rsid w:val="00260717"/>
    <w:rsid w:val="00262335"/>
    <w:rsid w:val="002720A3"/>
    <w:rsid w:val="00275CF4"/>
    <w:rsid w:val="00276BB0"/>
    <w:rsid w:val="00277EEE"/>
    <w:rsid w:val="0028044F"/>
    <w:rsid w:val="00283707"/>
    <w:rsid w:val="00285FDD"/>
    <w:rsid w:val="0029436D"/>
    <w:rsid w:val="0029480C"/>
    <w:rsid w:val="00297B29"/>
    <w:rsid w:val="002A3C58"/>
    <w:rsid w:val="002B1959"/>
    <w:rsid w:val="002C1A92"/>
    <w:rsid w:val="002C1AF2"/>
    <w:rsid w:val="002C1DFD"/>
    <w:rsid w:val="002C1FEF"/>
    <w:rsid w:val="002C5B18"/>
    <w:rsid w:val="002D1560"/>
    <w:rsid w:val="002D30EC"/>
    <w:rsid w:val="002E14E8"/>
    <w:rsid w:val="002F1C72"/>
    <w:rsid w:val="002F3C4A"/>
    <w:rsid w:val="003027E5"/>
    <w:rsid w:val="003065BB"/>
    <w:rsid w:val="00310E76"/>
    <w:rsid w:val="003119E5"/>
    <w:rsid w:val="00317F75"/>
    <w:rsid w:val="00320D92"/>
    <w:rsid w:val="00320DA5"/>
    <w:rsid w:val="003244B0"/>
    <w:rsid w:val="00326D0C"/>
    <w:rsid w:val="0032737F"/>
    <w:rsid w:val="00342872"/>
    <w:rsid w:val="00346AE2"/>
    <w:rsid w:val="00350C6A"/>
    <w:rsid w:val="00351E4D"/>
    <w:rsid w:val="00361249"/>
    <w:rsid w:val="003647E1"/>
    <w:rsid w:val="003704EF"/>
    <w:rsid w:val="0038165C"/>
    <w:rsid w:val="00382248"/>
    <w:rsid w:val="003834C7"/>
    <w:rsid w:val="0038439A"/>
    <w:rsid w:val="00384E20"/>
    <w:rsid w:val="00385C36"/>
    <w:rsid w:val="00391743"/>
    <w:rsid w:val="003932A8"/>
    <w:rsid w:val="00394AFE"/>
    <w:rsid w:val="00395113"/>
    <w:rsid w:val="003A1219"/>
    <w:rsid w:val="003A4FE1"/>
    <w:rsid w:val="003B1C45"/>
    <w:rsid w:val="003B59D1"/>
    <w:rsid w:val="003B5E9E"/>
    <w:rsid w:val="003C4186"/>
    <w:rsid w:val="003C5167"/>
    <w:rsid w:val="003D0339"/>
    <w:rsid w:val="003D63E0"/>
    <w:rsid w:val="003E12CD"/>
    <w:rsid w:val="003E2740"/>
    <w:rsid w:val="003E5159"/>
    <w:rsid w:val="00400CF2"/>
    <w:rsid w:val="004010E7"/>
    <w:rsid w:val="004060F0"/>
    <w:rsid w:val="0041169E"/>
    <w:rsid w:val="004144CF"/>
    <w:rsid w:val="00421DBE"/>
    <w:rsid w:val="00431AF9"/>
    <w:rsid w:val="004322AD"/>
    <w:rsid w:val="004361C6"/>
    <w:rsid w:val="00441482"/>
    <w:rsid w:val="004479B0"/>
    <w:rsid w:val="00450E0D"/>
    <w:rsid w:val="004527D1"/>
    <w:rsid w:val="00455875"/>
    <w:rsid w:val="00456EE3"/>
    <w:rsid w:val="0046368F"/>
    <w:rsid w:val="004640AC"/>
    <w:rsid w:val="00473FBD"/>
    <w:rsid w:val="004742EB"/>
    <w:rsid w:val="00474583"/>
    <w:rsid w:val="004759B5"/>
    <w:rsid w:val="0047686D"/>
    <w:rsid w:val="00483CF8"/>
    <w:rsid w:val="00487AE0"/>
    <w:rsid w:val="00496160"/>
    <w:rsid w:val="00496257"/>
    <w:rsid w:val="00497D16"/>
    <w:rsid w:val="004A1E2C"/>
    <w:rsid w:val="004B1205"/>
    <w:rsid w:val="004B15A1"/>
    <w:rsid w:val="004B54B2"/>
    <w:rsid w:val="004C0D86"/>
    <w:rsid w:val="004C6A4F"/>
    <w:rsid w:val="004D6A5D"/>
    <w:rsid w:val="004E5CFE"/>
    <w:rsid w:val="004E6809"/>
    <w:rsid w:val="004F4209"/>
    <w:rsid w:val="004F6924"/>
    <w:rsid w:val="0050422D"/>
    <w:rsid w:val="00505214"/>
    <w:rsid w:val="0050568B"/>
    <w:rsid w:val="00512116"/>
    <w:rsid w:val="0052493D"/>
    <w:rsid w:val="00524FA2"/>
    <w:rsid w:val="00525E62"/>
    <w:rsid w:val="00527311"/>
    <w:rsid w:val="00531B3C"/>
    <w:rsid w:val="00532B58"/>
    <w:rsid w:val="005412D5"/>
    <w:rsid w:val="005468B0"/>
    <w:rsid w:val="00546B78"/>
    <w:rsid w:val="00550B32"/>
    <w:rsid w:val="00551473"/>
    <w:rsid w:val="00553290"/>
    <w:rsid w:val="005554F0"/>
    <w:rsid w:val="0056109C"/>
    <w:rsid w:val="00565551"/>
    <w:rsid w:val="00570935"/>
    <w:rsid w:val="00570EBA"/>
    <w:rsid w:val="005714E5"/>
    <w:rsid w:val="00571DC6"/>
    <w:rsid w:val="00572C4C"/>
    <w:rsid w:val="0059066B"/>
    <w:rsid w:val="00595EEA"/>
    <w:rsid w:val="005A63D7"/>
    <w:rsid w:val="005A78A9"/>
    <w:rsid w:val="005B008D"/>
    <w:rsid w:val="005B0ADC"/>
    <w:rsid w:val="005C2587"/>
    <w:rsid w:val="005C3B85"/>
    <w:rsid w:val="005C429A"/>
    <w:rsid w:val="005C6A1D"/>
    <w:rsid w:val="005D0ACB"/>
    <w:rsid w:val="005D2307"/>
    <w:rsid w:val="005D6E13"/>
    <w:rsid w:val="005D6EE6"/>
    <w:rsid w:val="005D7F95"/>
    <w:rsid w:val="005E4E12"/>
    <w:rsid w:val="005E6B40"/>
    <w:rsid w:val="005E6F29"/>
    <w:rsid w:val="005E7B96"/>
    <w:rsid w:val="005E7EE9"/>
    <w:rsid w:val="005F38F3"/>
    <w:rsid w:val="005F4114"/>
    <w:rsid w:val="005F41DA"/>
    <w:rsid w:val="005F49C3"/>
    <w:rsid w:val="005F5BFD"/>
    <w:rsid w:val="006062A6"/>
    <w:rsid w:val="00615BD4"/>
    <w:rsid w:val="00617568"/>
    <w:rsid w:val="006220C2"/>
    <w:rsid w:val="00622E88"/>
    <w:rsid w:val="006257E4"/>
    <w:rsid w:val="006306CD"/>
    <w:rsid w:val="00632A21"/>
    <w:rsid w:val="00632FE0"/>
    <w:rsid w:val="006410D5"/>
    <w:rsid w:val="00642701"/>
    <w:rsid w:val="00654840"/>
    <w:rsid w:val="006555F8"/>
    <w:rsid w:val="00661003"/>
    <w:rsid w:val="006613F3"/>
    <w:rsid w:val="00667823"/>
    <w:rsid w:val="00667DAD"/>
    <w:rsid w:val="00670542"/>
    <w:rsid w:val="006711F4"/>
    <w:rsid w:val="00677FB1"/>
    <w:rsid w:val="0068164E"/>
    <w:rsid w:val="00686679"/>
    <w:rsid w:val="006867EC"/>
    <w:rsid w:val="00696A8B"/>
    <w:rsid w:val="00696EBA"/>
    <w:rsid w:val="006A0385"/>
    <w:rsid w:val="006A18BF"/>
    <w:rsid w:val="006A214B"/>
    <w:rsid w:val="006B2C13"/>
    <w:rsid w:val="006B4941"/>
    <w:rsid w:val="006C550E"/>
    <w:rsid w:val="006D28EA"/>
    <w:rsid w:val="006D512A"/>
    <w:rsid w:val="006E0F96"/>
    <w:rsid w:val="006E2793"/>
    <w:rsid w:val="006E4D9D"/>
    <w:rsid w:val="006E6603"/>
    <w:rsid w:val="006F15F6"/>
    <w:rsid w:val="006F2FE3"/>
    <w:rsid w:val="006F36F4"/>
    <w:rsid w:val="006F3726"/>
    <w:rsid w:val="006F3F99"/>
    <w:rsid w:val="006F730E"/>
    <w:rsid w:val="00700767"/>
    <w:rsid w:val="007013A5"/>
    <w:rsid w:val="00702ED0"/>
    <w:rsid w:val="00704B61"/>
    <w:rsid w:val="00704D5A"/>
    <w:rsid w:val="00707CD8"/>
    <w:rsid w:val="00712528"/>
    <w:rsid w:val="0071390C"/>
    <w:rsid w:val="0071438E"/>
    <w:rsid w:val="00714CC6"/>
    <w:rsid w:val="00720478"/>
    <w:rsid w:val="007307D6"/>
    <w:rsid w:val="00732C2D"/>
    <w:rsid w:val="00734E17"/>
    <w:rsid w:val="00736DB3"/>
    <w:rsid w:val="00741E0C"/>
    <w:rsid w:val="00742CB2"/>
    <w:rsid w:val="007463B7"/>
    <w:rsid w:val="007469E0"/>
    <w:rsid w:val="007517C5"/>
    <w:rsid w:val="00753D5B"/>
    <w:rsid w:val="00755913"/>
    <w:rsid w:val="00762D0D"/>
    <w:rsid w:val="00763083"/>
    <w:rsid w:val="0076517E"/>
    <w:rsid w:val="00765307"/>
    <w:rsid w:val="00765C6F"/>
    <w:rsid w:val="00773E76"/>
    <w:rsid w:val="00782D23"/>
    <w:rsid w:val="00784901"/>
    <w:rsid w:val="007937E6"/>
    <w:rsid w:val="0079653E"/>
    <w:rsid w:val="00797E26"/>
    <w:rsid w:val="007A0D27"/>
    <w:rsid w:val="007B0C35"/>
    <w:rsid w:val="007B2613"/>
    <w:rsid w:val="007B6E3B"/>
    <w:rsid w:val="007C2819"/>
    <w:rsid w:val="007C5CF9"/>
    <w:rsid w:val="007C7C6C"/>
    <w:rsid w:val="007E13A1"/>
    <w:rsid w:val="007E1EC4"/>
    <w:rsid w:val="007E5B84"/>
    <w:rsid w:val="007E7437"/>
    <w:rsid w:val="007F07F7"/>
    <w:rsid w:val="007F088E"/>
    <w:rsid w:val="007F2726"/>
    <w:rsid w:val="007F6220"/>
    <w:rsid w:val="00800995"/>
    <w:rsid w:val="00801223"/>
    <w:rsid w:val="008016CE"/>
    <w:rsid w:val="00802445"/>
    <w:rsid w:val="008033C2"/>
    <w:rsid w:val="0080690E"/>
    <w:rsid w:val="0081010F"/>
    <w:rsid w:val="00811E1A"/>
    <w:rsid w:val="00813910"/>
    <w:rsid w:val="00814098"/>
    <w:rsid w:val="00815BC3"/>
    <w:rsid w:val="00816892"/>
    <w:rsid w:val="008211EC"/>
    <w:rsid w:val="0082154D"/>
    <w:rsid w:val="00825F94"/>
    <w:rsid w:val="00827C99"/>
    <w:rsid w:val="0083091E"/>
    <w:rsid w:val="00830A07"/>
    <w:rsid w:val="00832334"/>
    <w:rsid w:val="00837B0F"/>
    <w:rsid w:val="00843DB1"/>
    <w:rsid w:val="0084778E"/>
    <w:rsid w:val="00847E71"/>
    <w:rsid w:val="008526C4"/>
    <w:rsid w:val="008528B5"/>
    <w:rsid w:val="008550C7"/>
    <w:rsid w:val="008578A4"/>
    <w:rsid w:val="00862B08"/>
    <w:rsid w:val="0086355A"/>
    <w:rsid w:val="00865500"/>
    <w:rsid w:val="008665E9"/>
    <w:rsid w:val="00871DE0"/>
    <w:rsid w:val="008750F6"/>
    <w:rsid w:val="008770C4"/>
    <w:rsid w:val="008911ED"/>
    <w:rsid w:val="008937DA"/>
    <w:rsid w:val="008A2616"/>
    <w:rsid w:val="008A4FF8"/>
    <w:rsid w:val="008B0619"/>
    <w:rsid w:val="008B10A7"/>
    <w:rsid w:val="008B4CE8"/>
    <w:rsid w:val="008B66F9"/>
    <w:rsid w:val="008C0A40"/>
    <w:rsid w:val="008C60A2"/>
    <w:rsid w:val="008C6CA4"/>
    <w:rsid w:val="008C7461"/>
    <w:rsid w:val="008D14FF"/>
    <w:rsid w:val="008D4667"/>
    <w:rsid w:val="008E1050"/>
    <w:rsid w:val="008E2F78"/>
    <w:rsid w:val="008E4C1E"/>
    <w:rsid w:val="008E7ABA"/>
    <w:rsid w:val="008F400D"/>
    <w:rsid w:val="00902B89"/>
    <w:rsid w:val="00903E8D"/>
    <w:rsid w:val="00904DAE"/>
    <w:rsid w:val="009055E8"/>
    <w:rsid w:val="0091506C"/>
    <w:rsid w:val="009153DE"/>
    <w:rsid w:val="009201FD"/>
    <w:rsid w:val="009239A7"/>
    <w:rsid w:val="00930258"/>
    <w:rsid w:val="00930BA5"/>
    <w:rsid w:val="00931DE8"/>
    <w:rsid w:val="00932E21"/>
    <w:rsid w:val="0093499D"/>
    <w:rsid w:val="00934D63"/>
    <w:rsid w:val="0093747E"/>
    <w:rsid w:val="00942A42"/>
    <w:rsid w:val="00945792"/>
    <w:rsid w:val="0095048B"/>
    <w:rsid w:val="0095110B"/>
    <w:rsid w:val="009522A8"/>
    <w:rsid w:val="0095262F"/>
    <w:rsid w:val="00954FD5"/>
    <w:rsid w:val="00957E83"/>
    <w:rsid w:val="009630E0"/>
    <w:rsid w:val="00966943"/>
    <w:rsid w:val="00967222"/>
    <w:rsid w:val="0097085C"/>
    <w:rsid w:val="00971891"/>
    <w:rsid w:val="00972320"/>
    <w:rsid w:val="0097313C"/>
    <w:rsid w:val="00973D3F"/>
    <w:rsid w:val="00987B5A"/>
    <w:rsid w:val="009909BB"/>
    <w:rsid w:val="00994988"/>
    <w:rsid w:val="00997361"/>
    <w:rsid w:val="009A2867"/>
    <w:rsid w:val="009A3740"/>
    <w:rsid w:val="009A4724"/>
    <w:rsid w:val="009A475C"/>
    <w:rsid w:val="009A5A0A"/>
    <w:rsid w:val="009A5F70"/>
    <w:rsid w:val="009A671F"/>
    <w:rsid w:val="009A6D07"/>
    <w:rsid w:val="009B5613"/>
    <w:rsid w:val="009B592D"/>
    <w:rsid w:val="009C512A"/>
    <w:rsid w:val="009D3184"/>
    <w:rsid w:val="009E73C1"/>
    <w:rsid w:val="009E7AFD"/>
    <w:rsid w:val="009F1C9D"/>
    <w:rsid w:val="00A02156"/>
    <w:rsid w:val="00A0698F"/>
    <w:rsid w:val="00A07049"/>
    <w:rsid w:val="00A120E5"/>
    <w:rsid w:val="00A137C8"/>
    <w:rsid w:val="00A16772"/>
    <w:rsid w:val="00A20F74"/>
    <w:rsid w:val="00A2193B"/>
    <w:rsid w:val="00A24B7F"/>
    <w:rsid w:val="00A24F14"/>
    <w:rsid w:val="00A3279B"/>
    <w:rsid w:val="00A37BEE"/>
    <w:rsid w:val="00A411B6"/>
    <w:rsid w:val="00A42470"/>
    <w:rsid w:val="00A460E1"/>
    <w:rsid w:val="00A46ACF"/>
    <w:rsid w:val="00A5052C"/>
    <w:rsid w:val="00A5540D"/>
    <w:rsid w:val="00A61531"/>
    <w:rsid w:val="00A65822"/>
    <w:rsid w:val="00A6676A"/>
    <w:rsid w:val="00A73BED"/>
    <w:rsid w:val="00A74750"/>
    <w:rsid w:val="00A817C0"/>
    <w:rsid w:val="00A821CD"/>
    <w:rsid w:val="00A8274F"/>
    <w:rsid w:val="00A837A1"/>
    <w:rsid w:val="00A83EF0"/>
    <w:rsid w:val="00A92E32"/>
    <w:rsid w:val="00A933EC"/>
    <w:rsid w:val="00A94AE4"/>
    <w:rsid w:val="00A95778"/>
    <w:rsid w:val="00A95C40"/>
    <w:rsid w:val="00A96741"/>
    <w:rsid w:val="00AA1353"/>
    <w:rsid w:val="00AA22B0"/>
    <w:rsid w:val="00AA3654"/>
    <w:rsid w:val="00AA3CE2"/>
    <w:rsid w:val="00AA5556"/>
    <w:rsid w:val="00AA7109"/>
    <w:rsid w:val="00AB21BF"/>
    <w:rsid w:val="00AB6988"/>
    <w:rsid w:val="00AC071C"/>
    <w:rsid w:val="00AC21DC"/>
    <w:rsid w:val="00AD7E44"/>
    <w:rsid w:val="00AE0214"/>
    <w:rsid w:val="00AE0A07"/>
    <w:rsid w:val="00AE1DBF"/>
    <w:rsid w:val="00AE3FB6"/>
    <w:rsid w:val="00AE510B"/>
    <w:rsid w:val="00AF15F5"/>
    <w:rsid w:val="00B177DF"/>
    <w:rsid w:val="00B17A52"/>
    <w:rsid w:val="00B20780"/>
    <w:rsid w:val="00B25F8C"/>
    <w:rsid w:val="00B26331"/>
    <w:rsid w:val="00B300C4"/>
    <w:rsid w:val="00B312AD"/>
    <w:rsid w:val="00B32657"/>
    <w:rsid w:val="00B33F17"/>
    <w:rsid w:val="00B344CA"/>
    <w:rsid w:val="00B34F78"/>
    <w:rsid w:val="00B4046A"/>
    <w:rsid w:val="00B46D09"/>
    <w:rsid w:val="00B5305F"/>
    <w:rsid w:val="00B54DFD"/>
    <w:rsid w:val="00B61711"/>
    <w:rsid w:val="00B67287"/>
    <w:rsid w:val="00B715F6"/>
    <w:rsid w:val="00B7313D"/>
    <w:rsid w:val="00B7606E"/>
    <w:rsid w:val="00B77982"/>
    <w:rsid w:val="00B8268E"/>
    <w:rsid w:val="00B831AB"/>
    <w:rsid w:val="00B91ECD"/>
    <w:rsid w:val="00B92FF5"/>
    <w:rsid w:val="00B93AF8"/>
    <w:rsid w:val="00B93BE6"/>
    <w:rsid w:val="00B95F1B"/>
    <w:rsid w:val="00BA0D30"/>
    <w:rsid w:val="00BA127C"/>
    <w:rsid w:val="00BA3C68"/>
    <w:rsid w:val="00BA6E23"/>
    <w:rsid w:val="00BB1DD1"/>
    <w:rsid w:val="00BB57E6"/>
    <w:rsid w:val="00BC2258"/>
    <w:rsid w:val="00BC5232"/>
    <w:rsid w:val="00BC7707"/>
    <w:rsid w:val="00BC771F"/>
    <w:rsid w:val="00BD0874"/>
    <w:rsid w:val="00BD4981"/>
    <w:rsid w:val="00BE13CF"/>
    <w:rsid w:val="00BE4B8A"/>
    <w:rsid w:val="00BE54BA"/>
    <w:rsid w:val="00BE6477"/>
    <w:rsid w:val="00BE7767"/>
    <w:rsid w:val="00BF3924"/>
    <w:rsid w:val="00C013D0"/>
    <w:rsid w:val="00C01EEF"/>
    <w:rsid w:val="00C119CC"/>
    <w:rsid w:val="00C14553"/>
    <w:rsid w:val="00C168B9"/>
    <w:rsid w:val="00C17DF0"/>
    <w:rsid w:val="00C20B7F"/>
    <w:rsid w:val="00C23965"/>
    <w:rsid w:val="00C31ED0"/>
    <w:rsid w:val="00C37F21"/>
    <w:rsid w:val="00C44215"/>
    <w:rsid w:val="00C447C9"/>
    <w:rsid w:val="00C47274"/>
    <w:rsid w:val="00C507E5"/>
    <w:rsid w:val="00C50E75"/>
    <w:rsid w:val="00C55E9E"/>
    <w:rsid w:val="00C6132B"/>
    <w:rsid w:val="00C644C6"/>
    <w:rsid w:val="00C661F4"/>
    <w:rsid w:val="00C67AC9"/>
    <w:rsid w:val="00C751FF"/>
    <w:rsid w:val="00C75219"/>
    <w:rsid w:val="00C76121"/>
    <w:rsid w:val="00C76820"/>
    <w:rsid w:val="00C85940"/>
    <w:rsid w:val="00C90073"/>
    <w:rsid w:val="00C93164"/>
    <w:rsid w:val="00CA27BF"/>
    <w:rsid w:val="00CB1655"/>
    <w:rsid w:val="00CB2F41"/>
    <w:rsid w:val="00CC035A"/>
    <w:rsid w:val="00CC3C8F"/>
    <w:rsid w:val="00CC51CF"/>
    <w:rsid w:val="00CC6515"/>
    <w:rsid w:val="00CE5750"/>
    <w:rsid w:val="00CE5DBC"/>
    <w:rsid w:val="00CF128E"/>
    <w:rsid w:val="00CF429A"/>
    <w:rsid w:val="00CF56F0"/>
    <w:rsid w:val="00CF7C9A"/>
    <w:rsid w:val="00D01068"/>
    <w:rsid w:val="00D065C8"/>
    <w:rsid w:val="00D07A24"/>
    <w:rsid w:val="00D1107D"/>
    <w:rsid w:val="00D157FE"/>
    <w:rsid w:val="00D22458"/>
    <w:rsid w:val="00D23B2E"/>
    <w:rsid w:val="00D24219"/>
    <w:rsid w:val="00D24E86"/>
    <w:rsid w:val="00D26915"/>
    <w:rsid w:val="00D40459"/>
    <w:rsid w:val="00D42E1E"/>
    <w:rsid w:val="00D44332"/>
    <w:rsid w:val="00D44B33"/>
    <w:rsid w:val="00D51836"/>
    <w:rsid w:val="00D542D0"/>
    <w:rsid w:val="00D54ED5"/>
    <w:rsid w:val="00D63629"/>
    <w:rsid w:val="00D726B5"/>
    <w:rsid w:val="00D7421C"/>
    <w:rsid w:val="00D75261"/>
    <w:rsid w:val="00D80A7D"/>
    <w:rsid w:val="00D81074"/>
    <w:rsid w:val="00D91CBC"/>
    <w:rsid w:val="00D95C82"/>
    <w:rsid w:val="00DA2312"/>
    <w:rsid w:val="00DA27A4"/>
    <w:rsid w:val="00DA537D"/>
    <w:rsid w:val="00DA6275"/>
    <w:rsid w:val="00DB0518"/>
    <w:rsid w:val="00DB4D6D"/>
    <w:rsid w:val="00DB4F9F"/>
    <w:rsid w:val="00DB560C"/>
    <w:rsid w:val="00DB7921"/>
    <w:rsid w:val="00DC359D"/>
    <w:rsid w:val="00DC3B72"/>
    <w:rsid w:val="00DC41AA"/>
    <w:rsid w:val="00DC5C34"/>
    <w:rsid w:val="00DE124C"/>
    <w:rsid w:val="00DE4A20"/>
    <w:rsid w:val="00DE5688"/>
    <w:rsid w:val="00DF2D36"/>
    <w:rsid w:val="00DF5C43"/>
    <w:rsid w:val="00DF5ECA"/>
    <w:rsid w:val="00DF7823"/>
    <w:rsid w:val="00E04FBA"/>
    <w:rsid w:val="00E07579"/>
    <w:rsid w:val="00E0757B"/>
    <w:rsid w:val="00E15CA9"/>
    <w:rsid w:val="00E2290D"/>
    <w:rsid w:val="00E301D4"/>
    <w:rsid w:val="00E351F5"/>
    <w:rsid w:val="00E35A6A"/>
    <w:rsid w:val="00E40FBF"/>
    <w:rsid w:val="00E51C93"/>
    <w:rsid w:val="00E51CD9"/>
    <w:rsid w:val="00E52B86"/>
    <w:rsid w:val="00E56BFA"/>
    <w:rsid w:val="00E60D9B"/>
    <w:rsid w:val="00E61207"/>
    <w:rsid w:val="00E65CB1"/>
    <w:rsid w:val="00E67262"/>
    <w:rsid w:val="00E74748"/>
    <w:rsid w:val="00E8069E"/>
    <w:rsid w:val="00E968A5"/>
    <w:rsid w:val="00EA6035"/>
    <w:rsid w:val="00EA7D7D"/>
    <w:rsid w:val="00EB2385"/>
    <w:rsid w:val="00EB2572"/>
    <w:rsid w:val="00EB30AD"/>
    <w:rsid w:val="00EB364C"/>
    <w:rsid w:val="00EB3CDA"/>
    <w:rsid w:val="00EC0E84"/>
    <w:rsid w:val="00EC18A5"/>
    <w:rsid w:val="00ED5697"/>
    <w:rsid w:val="00EE0FCA"/>
    <w:rsid w:val="00EE4728"/>
    <w:rsid w:val="00EE7B2D"/>
    <w:rsid w:val="00EF337B"/>
    <w:rsid w:val="00EF3698"/>
    <w:rsid w:val="00F038AA"/>
    <w:rsid w:val="00F0608F"/>
    <w:rsid w:val="00F11482"/>
    <w:rsid w:val="00F27DC2"/>
    <w:rsid w:val="00F3122A"/>
    <w:rsid w:val="00F3203F"/>
    <w:rsid w:val="00F3375F"/>
    <w:rsid w:val="00F33D7F"/>
    <w:rsid w:val="00F3447D"/>
    <w:rsid w:val="00F35613"/>
    <w:rsid w:val="00F44BDF"/>
    <w:rsid w:val="00F45C2B"/>
    <w:rsid w:val="00F4745D"/>
    <w:rsid w:val="00F512E0"/>
    <w:rsid w:val="00F611E4"/>
    <w:rsid w:val="00F613B4"/>
    <w:rsid w:val="00F665E1"/>
    <w:rsid w:val="00F71F44"/>
    <w:rsid w:val="00F72810"/>
    <w:rsid w:val="00F75EFC"/>
    <w:rsid w:val="00F80F22"/>
    <w:rsid w:val="00F81E70"/>
    <w:rsid w:val="00F86296"/>
    <w:rsid w:val="00F86F7F"/>
    <w:rsid w:val="00F936D5"/>
    <w:rsid w:val="00F94D57"/>
    <w:rsid w:val="00FA14B3"/>
    <w:rsid w:val="00FA4101"/>
    <w:rsid w:val="00FA42EB"/>
    <w:rsid w:val="00FB0B12"/>
    <w:rsid w:val="00FB0C19"/>
    <w:rsid w:val="00FB52E7"/>
    <w:rsid w:val="00FC0F3A"/>
    <w:rsid w:val="00FC2515"/>
    <w:rsid w:val="00FC47F5"/>
    <w:rsid w:val="00FC489C"/>
    <w:rsid w:val="00FC6093"/>
    <w:rsid w:val="00FD2D96"/>
    <w:rsid w:val="00FE34F4"/>
    <w:rsid w:val="00FF6741"/>
    <w:rsid w:val="00FF73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59C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688"/>
    <w:pPr>
      <w:spacing w:line="288" w:lineRule="auto"/>
      <w:jc w:val="both"/>
    </w:pPr>
    <w:rPr>
      <w:sz w:val="22"/>
      <w:szCs w:val="22"/>
      <w:lang w:val="en-GB" w:eastAsia="en-US"/>
    </w:rPr>
  </w:style>
  <w:style w:type="paragraph" w:styleId="Heading1">
    <w:name w:val="heading 1"/>
    <w:basedOn w:val="Normal"/>
    <w:next w:val="Normal"/>
    <w:qFormat/>
    <w:rsid w:val="00DE5688"/>
    <w:pPr>
      <w:numPr>
        <w:numId w:val="1"/>
      </w:numPr>
      <w:ind w:left="567" w:hanging="567"/>
      <w:outlineLvl w:val="0"/>
    </w:pPr>
    <w:rPr>
      <w:kern w:val="28"/>
    </w:rPr>
  </w:style>
  <w:style w:type="paragraph" w:styleId="Heading2">
    <w:name w:val="heading 2"/>
    <w:basedOn w:val="Normal"/>
    <w:next w:val="Normal"/>
    <w:link w:val="Heading2Char"/>
    <w:qFormat/>
    <w:rsid w:val="00DE5688"/>
    <w:pPr>
      <w:numPr>
        <w:ilvl w:val="1"/>
        <w:numId w:val="1"/>
      </w:numPr>
      <w:ind w:left="567" w:hanging="567"/>
      <w:outlineLvl w:val="1"/>
    </w:pPr>
  </w:style>
  <w:style w:type="paragraph" w:styleId="Heading3">
    <w:name w:val="heading 3"/>
    <w:basedOn w:val="Normal"/>
    <w:next w:val="Normal"/>
    <w:qFormat/>
    <w:rsid w:val="00DE5688"/>
    <w:pPr>
      <w:numPr>
        <w:ilvl w:val="2"/>
        <w:numId w:val="1"/>
      </w:numPr>
      <w:ind w:left="567" w:hanging="567"/>
      <w:outlineLvl w:val="2"/>
    </w:pPr>
  </w:style>
  <w:style w:type="paragraph" w:styleId="Heading4">
    <w:name w:val="heading 4"/>
    <w:basedOn w:val="Normal"/>
    <w:next w:val="Normal"/>
    <w:qFormat/>
    <w:rsid w:val="00DE5688"/>
    <w:pPr>
      <w:numPr>
        <w:ilvl w:val="3"/>
        <w:numId w:val="1"/>
      </w:numPr>
      <w:ind w:left="567" w:hanging="567"/>
      <w:outlineLvl w:val="3"/>
    </w:pPr>
  </w:style>
  <w:style w:type="paragraph" w:styleId="Heading5">
    <w:name w:val="heading 5"/>
    <w:basedOn w:val="Normal"/>
    <w:next w:val="Normal"/>
    <w:qFormat/>
    <w:rsid w:val="00DE5688"/>
    <w:pPr>
      <w:numPr>
        <w:ilvl w:val="4"/>
        <w:numId w:val="1"/>
      </w:numPr>
      <w:ind w:left="567" w:hanging="567"/>
      <w:outlineLvl w:val="4"/>
    </w:pPr>
  </w:style>
  <w:style w:type="paragraph" w:styleId="Heading6">
    <w:name w:val="heading 6"/>
    <w:basedOn w:val="Normal"/>
    <w:next w:val="Normal"/>
    <w:qFormat/>
    <w:rsid w:val="00DE5688"/>
    <w:pPr>
      <w:numPr>
        <w:ilvl w:val="5"/>
        <w:numId w:val="1"/>
      </w:numPr>
      <w:ind w:left="567" w:hanging="567"/>
      <w:outlineLvl w:val="5"/>
    </w:pPr>
  </w:style>
  <w:style w:type="paragraph" w:styleId="Heading7">
    <w:name w:val="heading 7"/>
    <w:basedOn w:val="Normal"/>
    <w:next w:val="Normal"/>
    <w:qFormat/>
    <w:rsid w:val="00DE5688"/>
    <w:pPr>
      <w:numPr>
        <w:ilvl w:val="6"/>
        <w:numId w:val="1"/>
      </w:numPr>
      <w:ind w:left="567" w:hanging="567"/>
      <w:outlineLvl w:val="6"/>
    </w:pPr>
  </w:style>
  <w:style w:type="paragraph" w:styleId="Heading8">
    <w:name w:val="heading 8"/>
    <w:basedOn w:val="Normal"/>
    <w:next w:val="Normal"/>
    <w:qFormat/>
    <w:rsid w:val="00DE5688"/>
    <w:pPr>
      <w:numPr>
        <w:ilvl w:val="7"/>
        <w:numId w:val="1"/>
      </w:numPr>
      <w:ind w:left="567" w:hanging="567"/>
      <w:outlineLvl w:val="7"/>
    </w:pPr>
  </w:style>
  <w:style w:type="paragraph" w:styleId="Heading9">
    <w:name w:val="heading 9"/>
    <w:basedOn w:val="Normal"/>
    <w:next w:val="Normal"/>
    <w:qFormat/>
    <w:rsid w:val="00DE5688"/>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DE5688"/>
  </w:style>
  <w:style w:type="paragraph" w:styleId="FootnoteText">
    <w:name w:val="footnote text"/>
    <w:basedOn w:val="Normal"/>
    <w:link w:val="FootnoteTextChar"/>
    <w:qFormat/>
    <w:rsid w:val="00DE5688"/>
    <w:pPr>
      <w:keepLines/>
      <w:spacing w:after="60" w:line="240" w:lineRule="auto"/>
      <w:ind w:left="567" w:hanging="567"/>
    </w:pPr>
    <w:rPr>
      <w:sz w:val="16"/>
    </w:rPr>
  </w:style>
  <w:style w:type="character" w:customStyle="1" w:styleId="FootnoteTextChar">
    <w:name w:val="Footnote Text Char"/>
    <w:link w:val="FootnoteText"/>
    <w:rsid w:val="003932A8"/>
    <w:rPr>
      <w:sz w:val="16"/>
      <w:szCs w:val="22"/>
      <w:lang w:val="en-US" w:eastAsia="en-US"/>
    </w:rPr>
  </w:style>
  <w:style w:type="paragraph" w:styleId="Header">
    <w:name w:val="header"/>
    <w:basedOn w:val="Normal"/>
    <w:qFormat/>
    <w:rsid w:val="00DE5688"/>
  </w:style>
  <w:style w:type="paragraph" w:styleId="ListParagraph">
    <w:name w:val="List Paragraph"/>
    <w:basedOn w:val="Normal"/>
    <w:uiPriority w:val="34"/>
    <w:qFormat/>
    <w:rsid w:val="00654840"/>
    <w:pPr>
      <w:ind w:left="720"/>
      <w:contextualSpacing/>
    </w:pPr>
  </w:style>
  <w:style w:type="character" w:styleId="Hyperlink">
    <w:name w:val="Hyperlink"/>
    <w:rsid w:val="00DA6275"/>
    <w:rPr>
      <w:color w:val="0000FF"/>
      <w:u w:val="single"/>
    </w:rPr>
  </w:style>
  <w:style w:type="character" w:styleId="FootnoteReference">
    <w:name w:val="footnote reference"/>
    <w:basedOn w:val="DefaultParagraphFont"/>
    <w:unhideWhenUsed/>
    <w:qFormat/>
    <w:rsid w:val="00DE5688"/>
    <w:rPr>
      <w:sz w:val="24"/>
      <w:vertAlign w:val="superscript"/>
    </w:rPr>
  </w:style>
  <w:style w:type="paragraph" w:customStyle="1" w:styleId="LOGO">
    <w:name w:val="LOGO"/>
    <w:basedOn w:val="Normal"/>
    <w:rsid w:val="00DA6275"/>
    <w:pPr>
      <w:jc w:val="center"/>
    </w:pPr>
    <w:rPr>
      <w:rFonts w:ascii="Arial" w:hAnsi="Arial"/>
      <w:b/>
      <w:i/>
      <w:sz w:val="20"/>
    </w:rPr>
  </w:style>
  <w:style w:type="character" w:styleId="FollowedHyperlink">
    <w:name w:val="FollowedHyperlink"/>
    <w:rsid w:val="00720478"/>
    <w:rPr>
      <w:color w:val="800080"/>
      <w:u w:val="single"/>
    </w:rPr>
  </w:style>
  <w:style w:type="character" w:customStyle="1" w:styleId="Heading2Char">
    <w:name w:val="Heading 2 Char"/>
    <w:basedOn w:val="DefaultParagraphFont"/>
    <w:link w:val="Heading2"/>
    <w:rsid w:val="00AA3654"/>
    <w:rPr>
      <w:sz w:val="22"/>
      <w:szCs w:val="22"/>
      <w:lang w:val="en-US" w:eastAsia="en-US"/>
    </w:rPr>
  </w:style>
  <w:style w:type="paragraph" w:customStyle="1" w:styleId="quotes">
    <w:name w:val="quotes"/>
    <w:basedOn w:val="Normal"/>
    <w:next w:val="Normal"/>
    <w:rsid w:val="00DE5688"/>
    <w:pPr>
      <w:ind w:left="720"/>
    </w:pPr>
    <w:rPr>
      <w:i/>
    </w:rPr>
  </w:style>
  <w:style w:type="paragraph" w:styleId="BalloonText">
    <w:name w:val="Balloon Text"/>
    <w:basedOn w:val="Normal"/>
    <w:link w:val="BalloonTextChar"/>
    <w:semiHidden/>
    <w:unhideWhenUsed/>
    <w:rsid w:val="0022740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27401"/>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688"/>
    <w:pPr>
      <w:spacing w:line="288" w:lineRule="auto"/>
      <w:jc w:val="both"/>
    </w:pPr>
    <w:rPr>
      <w:sz w:val="22"/>
      <w:szCs w:val="22"/>
      <w:lang w:val="en-GB" w:eastAsia="en-US"/>
    </w:rPr>
  </w:style>
  <w:style w:type="paragraph" w:styleId="Heading1">
    <w:name w:val="heading 1"/>
    <w:basedOn w:val="Normal"/>
    <w:next w:val="Normal"/>
    <w:qFormat/>
    <w:rsid w:val="00DE5688"/>
    <w:pPr>
      <w:numPr>
        <w:numId w:val="1"/>
      </w:numPr>
      <w:ind w:left="567" w:hanging="567"/>
      <w:outlineLvl w:val="0"/>
    </w:pPr>
    <w:rPr>
      <w:kern w:val="28"/>
    </w:rPr>
  </w:style>
  <w:style w:type="paragraph" w:styleId="Heading2">
    <w:name w:val="heading 2"/>
    <w:basedOn w:val="Normal"/>
    <w:next w:val="Normal"/>
    <w:link w:val="Heading2Char"/>
    <w:qFormat/>
    <w:rsid w:val="00DE5688"/>
    <w:pPr>
      <w:numPr>
        <w:ilvl w:val="1"/>
        <w:numId w:val="1"/>
      </w:numPr>
      <w:ind w:left="567" w:hanging="567"/>
      <w:outlineLvl w:val="1"/>
    </w:pPr>
  </w:style>
  <w:style w:type="paragraph" w:styleId="Heading3">
    <w:name w:val="heading 3"/>
    <w:basedOn w:val="Normal"/>
    <w:next w:val="Normal"/>
    <w:qFormat/>
    <w:rsid w:val="00DE5688"/>
    <w:pPr>
      <w:numPr>
        <w:ilvl w:val="2"/>
        <w:numId w:val="1"/>
      </w:numPr>
      <w:ind w:left="567" w:hanging="567"/>
      <w:outlineLvl w:val="2"/>
    </w:pPr>
  </w:style>
  <w:style w:type="paragraph" w:styleId="Heading4">
    <w:name w:val="heading 4"/>
    <w:basedOn w:val="Normal"/>
    <w:next w:val="Normal"/>
    <w:qFormat/>
    <w:rsid w:val="00DE5688"/>
    <w:pPr>
      <w:numPr>
        <w:ilvl w:val="3"/>
        <w:numId w:val="1"/>
      </w:numPr>
      <w:ind w:left="567" w:hanging="567"/>
      <w:outlineLvl w:val="3"/>
    </w:pPr>
  </w:style>
  <w:style w:type="paragraph" w:styleId="Heading5">
    <w:name w:val="heading 5"/>
    <w:basedOn w:val="Normal"/>
    <w:next w:val="Normal"/>
    <w:qFormat/>
    <w:rsid w:val="00DE5688"/>
    <w:pPr>
      <w:numPr>
        <w:ilvl w:val="4"/>
        <w:numId w:val="1"/>
      </w:numPr>
      <w:ind w:left="567" w:hanging="567"/>
      <w:outlineLvl w:val="4"/>
    </w:pPr>
  </w:style>
  <w:style w:type="paragraph" w:styleId="Heading6">
    <w:name w:val="heading 6"/>
    <w:basedOn w:val="Normal"/>
    <w:next w:val="Normal"/>
    <w:qFormat/>
    <w:rsid w:val="00DE5688"/>
    <w:pPr>
      <w:numPr>
        <w:ilvl w:val="5"/>
        <w:numId w:val="1"/>
      </w:numPr>
      <w:ind w:left="567" w:hanging="567"/>
      <w:outlineLvl w:val="5"/>
    </w:pPr>
  </w:style>
  <w:style w:type="paragraph" w:styleId="Heading7">
    <w:name w:val="heading 7"/>
    <w:basedOn w:val="Normal"/>
    <w:next w:val="Normal"/>
    <w:qFormat/>
    <w:rsid w:val="00DE5688"/>
    <w:pPr>
      <w:numPr>
        <w:ilvl w:val="6"/>
        <w:numId w:val="1"/>
      </w:numPr>
      <w:ind w:left="567" w:hanging="567"/>
      <w:outlineLvl w:val="6"/>
    </w:pPr>
  </w:style>
  <w:style w:type="paragraph" w:styleId="Heading8">
    <w:name w:val="heading 8"/>
    <w:basedOn w:val="Normal"/>
    <w:next w:val="Normal"/>
    <w:qFormat/>
    <w:rsid w:val="00DE5688"/>
    <w:pPr>
      <w:numPr>
        <w:ilvl w:val="7"/>
        <w:numId w:val="1"/>
      </w:numPr>
      <w:ind w:left="567" w:hanging="567"/>
      <w:outlineLvl w:val="7"/>
    </w:pPr>
  </w:style>
  <w:style w:type="paragraph" w:styleId="Heading9">
    <w:name w:val="heading 9"/>
    <w:basedOn w:val="Normal"/>
    <w:next w:val="Normal"/>
    <w:qFormat/>
    <w:rsid w:val="00DE5688"/>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DE5688"/>
  </w:style>
  <w:style w:type="paragraph" w:styleId="FootnoteText">
    <w:name w:val="footnote text"/>
    <w:basedOn w:val="Normal"/>
    <w:link w:val="FootnoteTextChar"/>
    <w:qFormat/>
    <w:rsid w:val="00DE5688"/>
    <w:pPr>
      <w:keepLines/>
      <w:spacing w:after="60" w:line="240" w:lineRule="auto"/>
      <w:ind w:left="567" w:hanging="567"/>
    </w:pPr>
    <w:rPr>
      <w:sz w:val="16"/>
    </w:rPr>
  </w:style>
  <w:style w:type="character" w:customStyle="1" w:styleId="FootnoteTextChar">
    <w:name w:val="Footnote Text Char"/>
    <w:link w:val="FootnoteText"/>
    <w:rsid w:val="003932A8"/>
    <w:rPr>
      <w:sz w:val="16"/>
      <w:szCs w:val="22"/>
      <w:lang w:val="en-US" w:eastAsia="en-US"/>
    </w:rPr>
  </w:style>
  <w:style w:type="paragraph" w:styleId="Header">
    <w:name w:val="header"/>
    <w:basedOn w:val="Normal"/>
    <w:qFormat/>
    <w:rsid w:val="00DE5688"/>
  </w:style>
  <w:style w:type="paragraph" w:styleId="ListParagraph">
    <w:name w:val="List Paragraph"/>
    <w:basedOn w:val="Normal"/>
    <w:uiPriority w:val="34"/>
    <w:qFormat/>
    <w:rsid w:val="00654840"/>
    <w:pPr>
      <w:ind w:left="720"/>
      <w:contextualSpacing/>
    </w:pPr>
  </w:style>
  <w:style w:type="character" w:styleId="Hyperlink">
    <w:name w:val="Hyperlink"/>
    <w:rsid w:val="00DA6275"/>
    <w:rPr>
      <w:color w:val="0000FF"/>
      <w:u w:val="single"/>
    </w:rPr>
  </w:style>
  <w:style w:type="character" w:styleId="FootnoteReference">
    <w:name w:val="footnote reference"/>
    <w:basedOn w:val="DefaultParagraphFont"/>
    <w:unhideWhenUsed/>
    <w:qFormat/>
    <w:rsid w:val="00DE5688"/>
    <w:rPr>
      <w:sz w:val="24"/>
      <w:vertAlign w:val="superscript"/>
    </w:rPr>
  </w:style>
  <w:style w:type="paragraph" w:customStyle="1" w:styleId="LOGO">
    <w:name w:val="LOGO"/>
    <w:basedOn w:val="Normal"/>
    <w:rsid w:val="00DA6275"/>
    <w:pPr>
      <w:jc w:val="center"/>
    </w:pPr>
    <w:rPr>
      <w:rFonts w:ascii="Arial" w:hAnsi="Arial"/>
      <w:b/>
      <w:i/>
      <w:sz w:val="20"/>
    </w:rPr>
  </w:style>
  <w:style w:type="character" w:styleId="FollowedHyperlink">
    <w:name w:val="FollowedHyperlink"/>
    <w:rsid w:val="00720478"/>
    <w:rPr>
      <w:color w:val="800080"/>
      <w:u w:val="single"/>
    </w:rPr>
  </w:style>
  <w:style w:type="character" w:customStyle="1" w:styleId="Heading2Char">
    <w:name w:val="Heading 2 Char"/>
    <w:basedOn w:val="DefaultParagraphFont"/>
    <w:link w:val="Heading2"/>
    <w:rsid w:val="00AA3654"/>
    <w:rPr>
      <w:sz w:val="22"/>
      <w:szCs w:val="22"/>
      <w:lang w:val="en-US" w:eastAsia="en-US"/>
    </w:rPr>
  </w:style>
  <w:style w:type="paragraph" w:customStyle="1" w:styleId="quotes">
    <w:name w:val="quotes"/>
    <w:basedOn w:val="Normal"/>
    <w:next w:val="Normal"/>
    <w:rsid w:val="00DE5688"/>
    <w:pPr>
      <w:ind w:left="720"/>
    </w:pPr>
    <w:rPr>
      <w:i/>
    </w:rPr>
  </w:style>
  <w:style w:type="paragraph" w:styleId="BalloonText">
    <w:name w:val="Balloon Text"/>
    <w:basedOn w:val="Normal"/>
    <w:link w:val="BalloonTextChar"/>
    <w:semiHidden/>
    <w:unhideWhenUsed/>
    <w:rsid w:val="0022740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27401"/>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95720">
      <w:bodyDiv w:val="1"/>
      <w:marLeft w:val="0"/>
      <w:marRight w:val="0"/>
      <w:marTop w:val="0"/>
      <w:marBottom w:val="0"/>
      <w:divBdr>
        <w:top w:val="none" w:sz="0" w:space="0" w:color="auto"/>
        <w:left w:val="none" w:sz="0" w:space="0" w:color="auto"/>
        <w:bottom w:val="none" w:sz="0" w:space="0" w:color="auto"/>
        <w:right w:val="none" w:sz="0" w:space="0" w:color="auto"/>
      </w:divBdr>
    </w:div>
    <w:div w:id="661155827">
      <w:bodyDiv w:val="1"/>
      <w:marLeft w:val="0"/>
      <w:marRight w:val="0"/>
      <w:marTop w:val="0"/>
      <w:marBottom w:val="0"/>
      <w:divBdr>
        <w:top w:val="none" w:sz="0" w:space="0" w:color="auto"/>
        <w:left w:val="none" w:sz="0" w:space="0" w:color="auto"/>
        <w:bottom w:val="none" w:sz="0" w:space="0" w:color="auto"/>
        <w:right w:val="none" w:sz="0" w:space="0" w:color="auto"/>
      </w:divBdr>
    </w:div>
    <w:div w:id="1009793379">
      <w:bodyDiv w:val="1"/>
      <w:marLeft w:val="0"/>
      <w:marRight w:val="0"/>
      <w:marTop w:val="0"/>
      <w:marBottom w:val="0"/>
      <w:divBdr>
        <w:top w:val="none" w:sz="0" w:space="0" w:color="auto"/>
        <w:left w:val="none" w:sz="0" w:space="0" w:color="auto"/>
        <w:bottom w:val="none" w:sz="0" w:space="0" w:color="auto"/>
        <w:right w:val="none" w:sz="0" w:space="0" w:color="auto"/>
      </w:divBdr>
    </w:div>
    <w:div w:id="1249147680">
      <w:bodyDiv w:val="1"/>
      <w:marLeft w:val="0"/>
      <w:marRight w:val="0"/>
      <w:marTop w:val="0"/>
      <w:marBottom w:val="0"/>
      <w:divBdr>
        <w:top w:val="none" w:sz="0" w:space="0" w:color="auto"/>
        <w:left w:val="none" w:sz="0" w:space="0" w:color="auto"/>
        <w:bottom w:val="none" w:sz="0" w:space="0" w:color="auto"/>
        <w:right w:val="none" w:sz="0" w:space="0" w:color="auto"/>
      </w:divBdr>
    </w:div>
    <w:div w:id="1404911843">
      <w:bodyDiv w:val="1"/>
      <w:marLeft w:val="0"/>
      <w:marRight w:val="0"/>
      <w:marTop w:val="0"/>
      <w:marBottom w:val="0"/>
      <w:divBdr>
        <w:top w:val="none" w:sz="0" w:space="0" w:color="auto"/>
        <w:left w:val="none" w:sz="0" w:space="0" w:color="auto"/>
        <w:bottom w:val="none" w:sz="0" w:space="0" w:color="auto"/>
        <w:right w:val="none" w:sz="0" w:space="0" w:color="auto"/>
      </w:divBdr>
    </w:div>
    <w:div w:id="1634411231">
      <w:bodyDiv w:val="1"/>
      <w:marLeft w:val="0"/>
      <w:marRight w:val="0"/>
      <w:marTop w:val="0"/>
      <w:marBottom w:val="0"/>
      <w:divBdr>
        <w:top w:val="none" w:sz="0" w:space="0" w:color="auto"/>
        <w:left w:val="none" w:sz="0" w:space="0" w:color="auto"/>
        <w:bottom w:val="none" w:sz="0" w:space="0" w:color="auto"/>
        <w:right w:val="none" w:sz="0" w:space="0" w:color="auto"/>
      </w:divBdr>
    </w:div>
    <w:div w:id="2042583939">
      <w:bodyDiv w:val="1"/>
      <w:marLeft w:val="0"/>
      <w:marRight w:val="0"/>
      <w:marTop w:val="0"/>
      <w:marBottom w:val="0"/>
      <w:divBdr>
        <w:top w:val="none" w:sz="0" w:space="0" w:color="auto"/>
        <w:left w:val="none" w:sz="0" w:space="0" w:color="auto"/>
        <w:bottom w:val="none" w:sz="0" w:space="0" w:color="auto"/>
        <w:right w:val="none" w:sz="0" w:space="0" w:color="auto"/>
      </w:divBdr>
    </w:div>
    <w:div w:id="206582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fontTable" Target="fontTable.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3XPXQ63Y2AW3-3-16509</_dlc_DocId>
    <_dlc_DocIdUrl xmlns="8835a8a4-5a07-4207-ac1e-223f88a8f7af">
      <Url>http://dm/EESC/2016/_layouts/DocIdRedir.aspx?ID=3XPXQ63Y2AW3-3-16509</Url>
      <Description>3XPXQ63Y2AW3-3-16509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835a8a4-5a07-4207-ac1e-223f88a8f7a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2016-12-19T12:00:00+00:00</ProductionDate>
    <FicheYear xmlns="8835a8a4-5a07-4207-ac1e-223f88a8f7af">2016</FicheYear>
    <DocumentNumber xmlns="93e6adfa-3be4-4db2-8197-9aca3c1b47fc">801</Document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TaxCatchAll xmlns="8835a8a4-5a07-4207-ac1e-223f88a8f7af">
      <Value>40</Value>
      <Value>39</Value>
      <Value>38</Value>
      <Value>37</Value>
      <Value>36</Value>
      <Value>35</Value>
      <Value>34</Value>
      <Value>33</Value>
      <Value>29</Value>
      <Value>28</Value>
      <Value>26</Value>
      <Value>25</Value>
      <Value>24</Value>
      <Value>23</Value>
      <Value>22</Value>
      <Value>21</Value>
      <Value>18</Value>
      <Value>19</Value>
      <Value>65</Value>
      <Value>17</Value>
      <Value>16</Value>
      <Value>15</Value>
      <Value>10</Value>
      <Value>143</Value>
      <Value>6</Value>
      <Value>5</Value>
      <Value>4</Value>
      <Value>2</Value>
      <Value>1</Value>
    </TaxCatchAll>
    <MeetingDate xmlns="8835a8a4-5a07-4207-ac1e-223f88a8f7af">2014-04-25T12:00:00+00:00</MeetingDat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835a8a4-5a07-4207-ac1e-223f88a8f7af">TIAINEN</Rapporteur>
    <FicheNumber xmlns="8835a8a4-5a07-4207-ac1e-223f88a8f7af">13778</FicheNumber>
    <DocumentYear xmlns="8835a8a4-5a07-4207-ac1e-223f88a8f7af">2016</DocumentYear>
    <DocumentPart xmlns="8835a8a4-5a07-4207-ac1e-223f88a8f7af">0</DocumentPart>
    <AdoptionDate xmlns="8835a8a4-5a07-4207-ac1e-223f88a8f7af">2016-12-15T12:00:00+00:00</AdoptionDate>
    <MeetingName_0 xmlns="http://schemas.microsoft.com/sharepoint/v3/fields">
      <Terms xmlns="http://schemas.microsoft.com/office/infopath/2007/PartnerControls"/>
    </MeetingName_0>
    <RequestingService xmlns="8835a8a4-5a07-4207-ac1e-223f88a8f7af">Agriculture, développement rural et environnement</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s>
    </AvailableTranslations_0>
    <MeetingNumber xmlns="93e6adfa-3be4-4db2-8197-9aca3c1b47fc"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Version xmlns="8835a8a4-5a07-4207-ac1e-223f88a8f7af">0</DocumentVersion>
    <DossierNumber xmlns="8835a8a4-5a07-4207-ac1e-223f88a8f7af">682</DossierNumber>
  </documentManagement>
</p:properties>
</file>

<file path=customXml/item3.xml><?xml version="1.0" encoding="utf-8"?>
<LongProperties xmlns="http://schemas.microsoft.com/office/2006/metadata/longProperties">
  <LongProp xmlns="" name="WorkflowChangePath"><![CDATA[0177fa80-b84f-4d56-81c9-46e556a71e8a,6;0177fa80-b84f-4d56-81c9-46e556a71e8a,6;0177fa80-b84f-4d56-81c9-46e556a71e8a,6;0177fa80-b84f-4d56-81c9-46e556a71e8a,6;0177fa80-b84f-4d56-81c9-46e556a71e8a,6;0177fa80-b84f-4d56-81c9-46e556a71e8a,6;0177fa80-b84f-4d56-81c9-46e556a71e8a,6;0177fa80-b84f-4d56-81c9-46e556a71e8a,6;0177fa80-b84f-4d56-81c9-46e556a71e8a,6;0177fa80-b84f-4d56-81c9-46e556a71e8a,6;0177fa80-b84f-4d56-81c9-46e556a71e8a,6;0177fa80-b84f-4d56-81c9-46e556a71e8a,6;0177fa80-b84f-4d56-81c9-46e556a71e8a,6;]]></LongProp>
  <LongProp xmlns="" name="TaxCatchAll"><![CDATA[43;#NAT|b263ab5d-0564-42a8-87bf-1cc57d938922;#12;#DE|f6b31e5a-26fa-4935-b661-318e46daf27e;#34;#ET|ff6c3f4c-b02c-4c3c-ab07-2c37995a7a0a;#31;#HU|6b229040-c589-4408-b4c1-4285663d20a8;#51;#DT|25c86c03-f029-4a57-bd6c-25106fad060c;#6;#EN|f2175f21-25d7-44a3-96da-d6a61b075e1b;#5;#Unrestricted|826e22d7-d029-4ec0-a450-0c28ff673572;#4;#FR|d2afafd3-4c81-4f60-8f52-ee33f2f54ff3;#2;#TRA|150d2a88-1431-44e6-a8ca-0bb753ab8672;#1;#EESC|422833ec-8d7e-4e65-8e4e-8bed07ffb729]]></LongProp>
</Long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89BCF0036FC034482C1C0B91E8F351D" ma:contentTypeVersion="4" ma:contentTypeDescription="Defines the documents for Document Manager V2" ma:contentTypeScope="" ma:versionID="5c1dd7d6cb73dcca6363802987e74492">
  <xsd:schema xmlns:xsd="http://www.w3.org/2001/XMLSchema" xmlns:xs="http://www.w3.org/2001/XMLSchema" xmlns:p="http://schemas.microsoft.com/office/2006/metadata/properties" xmlns:ns2="8835a8a4-5a07-4207-ac1e-223f88a8f7af" xmlns:ns3="http://schemas.microsoft.com/sharepoint/v3/fields" xmlns:ns4="93e6adfa-3be4-4db2-8197-9aca3c1b47fc" targetNamespace="http://schemas.microsoft.com/office/2006/metadata/properties" ma:root="true" ma:fieldsID="93b19acebb61d8ee2bb8e8a11fd2eeba" ns2:_="" ns3:_="" ns4:_="">
    <xsd:import namespace="8835a8a4-5a07-4207-ac1e-223f88a8f7af"/>
    <xsd:import namespace="http://schemas.microsoft.com/sharepoint/v3/fields"/>
    <xsd:import namespace="93e6adfa-3be4-4db2-8197-9aca3c1b47f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e6adfa-3be4-4db2-8197-9aca3c1b47fc"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F8D05-BF77-4585-9D98-AF55D5D6FE35}"/>
</file>

<file path=customXml/itemProps2.xml><?xml version="1.0" encoding="utf-8"?>
<ds:datastoreItem xmlns:ds="http://schemas.openxmlformats.org/officeDocument/2006/customXml" ds:itemID="{BFB32402-51BA-44D2-B43F-AED7EE9EE74B}"/>
</file>

<file path=customXml/itemProps3.xml><?xml version="1.0" encoding="utf-8"?>
<ds:datastoreItem xmlns:ds="http://schemas.openxmlformats.org/officeDocument/2006/customXml" ds:itemID="{52BFBF76-029F-401F-8451-D19AAC8AC7E7}"/>
</file>

<file path=customXml/itemProps4.xml><?xml version="1.0" encoding="utf-8"?>
<ds:datastoreItem xmlns:ds="http://schemas.openxmlformats.org/officeDocument/2006/customXml" ds:itemID="{68D91CCD-049B-4C3B-AC68-6E007BF14C31}"/>
</file>

<file path=customXml/itemProps5.xml><?xml version="1.0" encoding="utf-8"?>
<ds:datastoreItem xmlns:ds="http://schemas.openxmlformats.org/officeDocument/2006/customXml" ds:itemID="{3A94027D-9A89-4A6B-BB19-CFDE28249109}"/>
</file>

<file path=customXml/itemProps6.xml><?xml version="1.0" encoding="utf-8"?>
<ds:datastoreItem xmlns:ds="http://schemas.openxmlformats.org/officeDocument/2006/customXml" ds:itemID="{737A8CA2-4DBA-4CC8-AFD7-E4C9E3F4CB63}"/>
</file>

<file path=docProps/app.xml><?xml version="1.0" encoding="utf-8"?>
<Properties xmlns="http://schemas.openxmlformats.org/officeDocument/2006/extended-properties" xmlns:vt="http://schemas.openxmlformats.org/officeDocument/2006/docPropsVTypes">
  <Template>Styles</Template>
  <TotalTime>0</TotalTime>
  <Pages>2</Pages>
  <Words>3817</Words>
  <Characters>21759</Characters>
  <Application>Microsoft Office Word</Application>
  <DocSecurity>0</DocSecurity>
  <Lines>181</Lines>
  <Paragraphs>51</Paragraphs>
  <ScaleCrop>false</ScaleCrop>
  <HeadingPairs>
    <vt:vector size="6" baseType="variant">
      <vt:variant>
        <vt:lpstr>Title</vt:lpstr>
      </vt:variant>
      <vt:variant>
        <vt:i4>1</vt:i4>
      </vt:variant>
      <vt:variant>
        <vt:lpstr>Otsikko</vt:lpstr>
      </vt:variant>
      <vt:variant>
        <vt:i4>1</vt:i4>
      </vt:variant>
      <vt:variant>
        <vt:lpstr>Titre</vt:lpstr>
      </vt:variant>
      <vt:variant>
        <vt:i4>1</vt:i4>
      </vt:variant>
    </vt:vector>
  </HeadingPairs>
  <TitlesOfParts>
    <vt:vector size="3" baseType="lpstr">
      <vt:lpstr>The main underlying factors that influence the CAP post-2020</vt:lpstr>
      <vt:lpstr>The main underlying factors that influence the CAP post-2020</vt:lpstr>
      <vt:lpstr>The main underlying factors that influence the CAP post-2020</vt:lpstr>
    </vt:vector>
  </TitlesOfParts>
  <Company>CESE-CdR</Company>
  <LinksUpToDate>false</LinksUpToDate>
  <CharactersWithSpaces>25525</CharactersWithSpaces>
  <SharedDoc>false</SharedDoc>
  <HLinks>
    <vt:vector size="6" baseType="variant">
      <vt:variant>
        <vt:i4>2228330</vt:i4>
      </vt:variant>
      <vt:variant>
        <vt:i4>0</vt:i4>
      </vt:variant>
      <vt:variant>
        <vt:i4>0</vt:i4>
      </vt:variant>
      <vt:variant>
        <vt:i4>5</vt:i4>
      </vt:variant>
      <vt:variant>
        <vt:lpwstr>http://www.eesc.europa.eu/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main underlying factors that influence the CAP post-2020</dc:title>
  <dc:subject>Committee opinion</dc:subject>
  <dc:creator>Tiina Maria Alanko</dc:creator>
  <cp:keywords>EESC-2016-00801-00-00-AC-TRA-EN</cp:keywords>
  <dc:description>Rapporteur: - TIAINEN Original language: - EN Date of document: - 19/12/2016 Date of meeting: -  External documents: -  Administrator responsible: - Mme Laurila Maarit Johanna</dc:description>
  <cp:lastModifiedBy>TDriveSVCUserProd</cp:lastModifiedBy>
  <cp:revision>4</cp:revision>
  <cp:lastPrinted>2016-12-16T14:38:00Z</cp:lastPrinted>
  <dcterms:created xsi:type="dcterms:W3CDTF">2016-12-19T08:55:00Z</dcterms:created>
  <dcterms:modified xsi:type="dcterms:W3CDTF">2016-12-19T08:59:00Z</dcterms:modified>
  <cp:category>NAT/682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CheckSum">
    <vt:lpwstr>51389_C19520_P273_L64</vt:lpwstr>
  </property>
  <property fmtid="{D5CDD505-2E9C-101B-9397-08002B2CF9AE}" pid="3" name="ContentTypeId">
    <vt:lpwstr>0x010100EA97B91038054C99906057A708A1480A00C89BCF0036FC034482C1C0B91E8F351D</vt:lpwstr>
  </property>
  <property fmtid="{D5CDD505-2E9C-101B-9397-08002B2CF9AE}" pid="4" name="display_urn:schemas-microsoft-com:office:office#Performatted_x0020_by">
    <vt:lpwstr>Birznieks Guntars</vt:lpwstr>
  </property>
  <property fmtid="{D5CDD505-2E9C-101B-9397-08002B2CF9AE}" pid="5" name="WorkflowChangePath">
    <vt:lpwstr>0177fa80-b84f-4d56-81c9-46e556a71e8a,6;0177fa80-b84f-4d56-81c9-46e556a71e8a,6;0177fa80-b84f-4d56-81c9-46e556a71e8a,6;0177fa80-b84f-4d56-81c9-46e556a71e8a,6;0177fa80-b84f-4d56-81c9-46e556a71e8a,6;0177fa80-b84f-4d56-81c9-46e556a71e8a,6;0177fa80-b84f-4d56-81</vt:lpwstr>
  </property>
  <property fmtid="{D5CDD505-2E9C-101B-9397-08002B2CF9AE}" pid="6" name="Priority">
    <vt:lpwstr>normal</vt:lpwstr>
  </property>
  <property fmtid="{D5CDD505-2E9C-101B-9397-08002B2CF9AE}" pid="7" name="Committee">
    <vt:lpwstr>EESC</vt:lpwstr>
  </property>
  <property fmtid="{D5CDD505-2E9C-101B-9397-08002B2CF9AE}" pid="8" name="Status">
    <vt:lpwstr>to be uploaded in Ariane</vt:lpwstr>
  </property>
  <property fmtid="{D5CDD505-2E9C-101B-9397-08002B2CF9AE}" pid="9" name="Questions/Problems">
    <vt:lpwstr/>
  </property>
  <property fmtid="{D5CDD505-2E9C-101B-9397-08002B2CF9AE}" pid="10" name="Feedback Cc:">
    <vt:lpwstr/>
  </property>
  <property fmtid="{D5CDD505-2E9C-101B-9397-08002B2CF9AE}" pid="11" name="Feedback To: copy">
    <vt:lpwstr/>
  </property>
  <property fmtid="{D5CDD505-2E9C-101B-9397-08002B2CF9AE}" pid="12" name="Feedback To:">
    <vt:lpwstr/>
  </property>
  <property fmtid="{D5CDD505-2E9C-101B-9397-08002B2CF9AE}" pid="13" name="Langue">
    <vt:lpwstr>Other</vt:lpwstr>
  </property>
  <property fmtid="{D5CDD505-2E9C-101B-9397-08002B2CF9AE}" pid="14" name="Also preformatted by">
    <vt:lpwstr/>
  </property>
  <property fmtid="{D5CDD505-2E9C-101B-9397-08002B2CF9AE}" pid="15" name="Document type">
    <vt:lpwstr/>
  </property>
  <property fmtid="{D5CDD505-2E9C-101B-9397-08002B2CF9AE}" pid="16" name="Performatted by">
    <vt:lpwstr/>
  </property>
  <property fmtid="{D5CDD505-2E9C-101B-9397-08002B2CF9AE}" pid="17" name="Stamp">
    <vt:lpwstr>1. DT checked on 08/04/2014 11:47:19 by Translation Helpdesk</vt:lpwstr>
  </property>
  <property fmtid="{D5CDD505-2E9C-101B-9397-08002B2CF9AE}" pid="18" name="_dlc_DocId">
    <vt:lpwstr>Q4AU5J5HWUN2-3-6850</vt:lpwstr>
  </property>
  <property fmtid="{D5CDD505-2E9C-101B-9397-08002B2CF9AE}" pid="19" name="_dlc_DocIdItemGuid">
    <vt:lpwstr>2e33b38a-aff4-4c7b-b386-e06a089da3ff</vt:lpwstr>
  </property>
  <property fmtid="{D5CDD505-2E9C-101B-9397-08002B2CF9AE}" pid="20" name="_dlc_DocIdUrl">
    <vt:lpwstr>http://dm/eesc/2014/_layouts/DocIdRedir.aspx?ID=Q4AU5J5HWUN2-3-6850, Q4AU5J5HWUN2-3-6850</vt:lpwstr>
  </property>
  <property fmtid="{D5CDD505-2E9C-101B-9397-08002B2CF9AE}" pid="21" name="MeetingDateAsText">
    <vt:lpwstr>25/04/2014 00:00:00</vt:lpwstr>
  </property>
  <property fmtid="{D5CDD505-2E9C-101B-9397-08002B2CF9AE}" pid="22" name="DocumentPartAsText">
    <vt:lpwstr>0</vt:lpwstr>
  </property>
  <property fmtid="{D5CDD505-2E9C-101B-9397-08002B2CF9AE}" pid="23" name="DocumentVersionAsText">
    <vt:lpwstr>0</vt:lpwstr>
  </property>
  <property fmtid="{D5CDD505-2E9C-101B-9397-08002B2CF9AE}" pid="24" name="SecurityGroupsAsXml">
    <vt:lpwstr/>
  </property>
  <property fmtid="{D5CDD505-2E9C-101B-9397-08002B2CF9AE}" pid="25" name="DossierNameAsText">
    <vt:lpwstr>NAT</vt:lpwstr>
  </property>
  <property fmtid="{D5CDD505-2E9C-101B-9397-08002B2CF9AE}" pid="26" name="DocumentLanguageAsText">
    <vt:lpwstr>EN</vt:lpwstr>
  </property>
  <property fmtid="{D5CDD505-2E9C-101B-9397-08002B2CF9AE}" pid="27" name="DocumentStatusAsText">
    <vt:lpwstr>TRA</vt:lpwstr>
  </property>
  <property fmtid="{D5CDD505-2E9C-101B-9397-08002B2CF9AE}" pid="28" name="DocumentNumberAsText">
    <vt:lpwstr>926</vt:lpwstr>
  </property>
  <property fmtid="{D5CDD505-2E9C-101B-9397-08002B2CF9AE}" pid="29" name="RequestingServiceAsText">
    <vt:lpwstr>Unité NAT</vt:lpwstr>
  </property>
  <property fmtid="{D5CDD505-2E9C-101B-9397-08002B2CF9AE}" pid="30" name="ProcedureAsText">
    <vt:lpwstr/>
  </property>
  <property fmtid="{D5CDD505-2E9C-101B-9397-08002B2CF9AE}" pid="31" name="DossierNumberAsText">
    <vt:lpwstr>632</vt:lpwstr>
  </property>
  <property fmtid="{D5CDD505-2E9C-101B-9397-08002B2CF9AE}" pid="32" name="RapporteurAsText">
    <vt:lpwstr>NURM</vt:lpwstr>
  </property>
  <property fmtid="{D5CDD505-2E9C-101B-9397-08002B2CF9AE}" pid="33" name="FicheNumberAsText">
    <vt:lpwstr>1443</vt:lpwstr>
  </property>
  <property fmtid="{D5CDD505-2E9C-101B-9397-08002B2CF9AE}" pid="34" name="FicheYearAsText">
    <vt:lpwstr>2014</vt:lpwstr>
  </property>
  <property fmtid="{D5CDD505-2E9C-101B-9397-08002B2CF9AE}" pid="35" name="AdoptionDateAsText">
    <vt:lpwstr/>
  </property>
  <property fmtid="{D5CDD505-2E9C-101B-9397-08002B2CF9AE}" pid="36" name="ProductionDateAsText">
    <vt:lpwstr>16/04/2014 00:00:00</vt:lpwstr>
  </property>
  <property fmtid="{D5CDD505-2E9C-101B-9397-08002B2CF9AE}" pid="37" name="OriginalLanguageAsText">
    <vt:lpwstr>ET</vt:lpwstr>
  </property>
  <property fmtid="{D5CDD505-2E9C-101B-9397-08002B2CF9AE}" pid="38" name="DocumentSourceAsText">
    <vt:lpwstr>CES</vt:lpwstr>
  </property>
  <property fmtid="{D5CDD505-2E9C-101B-9397-08002B2CF9AE}" pid="39" name="DocumentTypeAsText">
    <vt:lpwstr>DT</vt:lpwstr>
  </property>
  <property fmtid="{D5CDD505-2E9C-101B-9397-08002B2CF9AE}" pid="40" name="DocumentYearAsText">
    <vt:lpwstr>2014</vt:lpwstr>
  </property>
  <property fmtid="{D5CDD505-2E9C-101B-9397-08002B2CF9AE}" pid="41" name="ConfidentialityAsText">
    <vt:lpwstr>Unrestricted</vt:lpwstr>
  </property>
  <property fmtid="{D5CDD505-2E9C-101B-9397-08002B2CF9AE}" pid="42" name="AvailableTranslations">
    <vt:lpwstr>19;#PT|50ccc04a-eadd-42ae-a0cb-acaf45f812ba;#29;#MT|7df99101-6854-4a26-b53a-b88c0da02c26;#17;#NL|55c6556c-b4f4-441d-9acf-c498d4f838bd;#21;#SL|98a412ae-eb01-49e9-ae3d-585a81724cfc;#23;#EL|6d4f4d51-af9b-4650-94b4-4276bee85c91;#28;#ES|e7a6b05b-ae16-40c8-add9-68b64b03aeba;#38;#HR|2f555653-ed1a-4fe6-8362-9082d95989e5;#4;#FR|d2afafd3-4c81-4f60-8f52-ee33f2f54ff3;#16;#DA|5d49c027-8956-412b-aa16-e85a0f96ad0e;#37;#LT|a7ff5ce7-6123-4f68-865a-a57c31810414;#33;#SK|46d9fce0-ef79-4f71-b89b-cd6aa82426b8;#40;#FI|87606a43-d45f-42d6-b8c9-e1a3457db5b7;#25;#RO|feb747a2-64cd-4299-af12-4833ddc30497;#35;#HU|6b229040-c589-4408-b4c1-4285663d20a8;#24;#PL|1e03da61-4678-4e07-b136-b5024ca9197b;#18;#SV|c2ed69e7-a339-43d7-8f22-d93680a92aa0;#15;#IT|0774613c-01ed-4e5d-a25d-11d2388de825;#34;#BG|1a1b3951-7821-4e6a-85f5-5673fc08bd2c;#36;#LV|46f7e311-5d9f-4663-b433-18aeccb7ace7;#26;#ET|ff6c3f4c-b02c-4c3c-ab07-2c37995a7a0a;#10;#EN|f2175f21-25d7-44a3-96da-d6a61b075e1b;#22;#DE|f6b31e5a-26fa-4935-b661-318e46daf27e;#39;#CS|72f9705b-0217-4fd3-bea2-cbc7ed80e26e</vt:lpwstr>
  </property>
  <property fmtid="{D5CDD505-2E9C-101B-9397-08002B2CF9AE}" pid="43" name="OriginalLanguage">
    <vt:lpwstr>10;#EN|f2175f21-25d7-44a3-96da-d6a61b075e1b</vt:lpwstr>
  </property>
  <property fmtid="{D5CDD505-2E9C-101B-9397-08002B2CF9AE}" pid="44" name="DocumentLanguage">
    <vt:lpwstr>10;#EN|f2175f21-25d7-44a3-96da-d6a61b075e1b</vt:lpwstr>
  </property>
  <property fmtid="{D5CDD505-2E9C-101B-9397-08002B2CF9AE}" pid="45" name="DocumentSource">
    <vt:lpwstr>1;#EESC|422833ec-8d7e-4e65-8e4e-8bed07ffb729</vt:lpwstr>
  </property>
  <property fmtid="{D5CDD505-2E9C-101B-9397-08002B2CF9AE}" pid="46" name="DossierName">
    <vt:lpwstr>65;#NAT|b263ab5d-0564-42a8-87bf-1cc57d938922</vt:lpwstr>
  </property>
  <property fmtid="{D5CDD505-2E9C-101B-9397-08002B2CF9AE}" pid="47" name="DocumentStatus">
    <vt:lpwstr>2;#TRA|150d2a88-1431-44e6-a8ca-0bb753ab8672</vt:lpwstr>
  </property>
  <property fmtid="{D5CDD505-2E9C-101B-9397-08002B2CF9AE}" pid="48" name="DocumentType">
    <vt:lpwstr>143;#AC|a4cc1d15-fb08-4679-ad46-e4e0cba5fe92</vt:lpwstr>
  </property>
  <property fmtid="{D5CDD505-2E9C-101B-9397-08002B2CF9AE}" pid="49" name="Confidentiality">
    <vt:lpwstr>5;#Unrestricted|826e22d7-d029-4ec0-a450-0c28ff673572</vt:lpwstr>
  </property>
  <property fmtid="{D5CDD505-2E9C-101B-9397-08002B2CF9AE}" pid="50" name="Pref_formatted">
    <vt:bool>true</vt:bool>
  </property>
  <property fmtid="{D5CDD505-2E9C-101B-9397-08002B2CF9AE}" pid="51" name="Pref_Date">
    <vt:lpwstr>19/12/2016, 19/12/2016, 19/12/2016, 28/11/2016, 28/11/2016, 28/11/2016, 09/11/2016, 03/10/2016, 03/06/2016, 13/05/2015, 06/05/2015, 06/05/2015, 06/05/2015</vt:lpwstr>
  </property>
  <property fmtid="{D5CDD505-2E9C-101B-9397-08002B2CF9AE}" pid="52" name="Pref_Time">
    <vt:lpwstr>09:42:03, 09:32:55, 09:30:12, 09:59:26, 09:47:27, 09:29:33, 17:36:31, 15:10:33, 16:32:03, 14:36:36, 15:39:43, 14:47:34, 11:47:47</vt:lpwstr>
  </property>
  <property fmtid="{D5CDD505-2E9C-101B-9397-08002B2CF9AE}" pid="53" name="Pref_User">
    <vt:lpwstr>amett, YMUR, YMUR, enied, enied, ssex, mreg, amett, tvoc, mkop, tvoc, jhvi, gharr</vt:lpwstr>
  </property>
  <property fmtid="{D5CDD505-2E9C-101B-9397-08002B2CF9AE}" pid="54" name="Pref_FileName">
    <vt:lpwstr>EESC-2016-00801-00-00-AC-TRA-EN-CRR.docx, EESC-2016-00801-00-00-AC-CRR-EN.docx, EESC-2016-00801-00-00-AC-ORI.docx, EESC-2016-00801-00-00-AS-ORI.docx, EESC-2016-00801-00-00-AS-TRA-EN-CRR.docx, EESC-2016-00801-00-00-AS-CRR-EN.docx, EESC-2016-00801-00-00-PA-</vt:lpwstr>
  </property>
  <property fmtid="{D5CDD505-2E9C-101B-9397-08002B2CF9AE}" pid="55" name="DocumentType_0">
    <vt:lpwstr>AC|a4cc1d15-fb08-4679-ad46-e4e0cba5fe92</vt:lpwstr>
  </property>
  <property fmtid="{D5CDD505-2E9C-101B-9397-08002B2CF9AE}" pid="56" name="DossierName_0">
    <vt:lpwstr>NAT|b263ab5d-0564-42a8-87bf-1cc57d938922</vt:lpwstr>
  </property>
  <property fmtid="{D5CDD505-2E9C-101B-9397-08002B2CF9AE}" pid="57" name="DocumentSource_0">
    <vt:lpwstr>EESC|422833ec-8d7e-4e65-8e4e-8bed07ffb729</vt:lpwstr>
  </property>
  <property fmtid="{D5CDD505-2E9C-101B-9397-08002B2CF9AE}" pid="58" name="Confidentiality_0">
    <vt:lpwstr>Unrestricted|826e22d7-d029-4ec0-a450-0c28ff673572</vt:lpwstr>
  </property>
  <property fmtid="{D5CDD505-2E9C-101B-9397-08002B2CF9AE}" pid="59" name="DocumentLanguage_0">
    <vt:lpwstr>EN|f2175f21-25d7-44a3-96da-d6a61b075e1b</vt:lpwstr>
  </property>
  <property fmtid="{D5CDD505-2E9C-101B-9397-08002B2CF9AE}" pid="60" name="TaxCatchAll">
    <vt:lpwstr>65;#NAT|b263ab5d-0564-42a8-87bf-1cc57d938922;#10;#EN|f2175f21-25d7-44a3-96da-d6a61b075e1b;#5;#Unrestricted|826e22d7-d029-4ec0-a450-0c28ff673572;#6;#Final|ea5e6674-7b27-4bac-b091-73adbb394efe;#143;#AC|a4cc1d15-fb08-4679-ad46-e4e0cba5fe92;#2;#TRA|150d2a88-1431-44e6-a8ca-0bb753ab8672;#1;#EESC|422833ec-8d7e-4e65-8e4e-8bed07ffb729</vt:lpwstr>
  </property>
  <property fmtid="{D5CDD505-2E9C-101B-9397-08002B2CF9AE}" pid="61" name="DocumentStatus_0">
    <vt:lpwstr>TRA|150d2a88-1431-44e6-a8ca-0bb753ab8672</vt:lpwstr>
  </property>
  <property fmtid="{D5CDD505-2E9C-101B-9397-08002B2CF9AE}" pid="62" name="OriginalLanguage_0">
    <vt:lpwstr>EN|f2175f21-25d7-44a3-96da-d6a61b075e1b</vt:lpwstr>
  </property>
  <property fmtid="{D5CDD505-2E9C-101B-9397-08002B2CF9AE}" pid="63" name="AvailableTranslations_0">
    <vt:lpwstr/>
  </property>
  <property fmtid="{D5CDD505-2E9C-101B-9397-08002B2CF9AE}" pid="64" name="MeetingName">
    <vt:lpwstr/>
  </property>
  <property fmtid="{D5CDD505-2E9C-101B-9397-08002B2CF9AE}" pid="65" name="VersionStatus">
    <vt:lpwstr>6;#Final|ea5e6674-7b27-4bac-b091-73adbb394efe</vt:lpwstr>
  </property>
  <property fmtid="{D5CDD505-2E9C-101B-9397-08002B2CF9AE}" pid="66" name="VersionStatus_0">
    <vt:lpwstr>Final|ea5e6674-7b27-4bac-b091-73adbb394efe</vt:lpwstr>
  </property>
  <property fmtid="{D5CDD505-2E9C-101B-9397-08002B2CF9AE}" pid="67" name="MeetingName_0">
    <vt:lpwstr/>
  </property>
  <property fmtid="{D5CDD505-2E9C-101B-9397-08002B2CF9AE}" pid="68" name="FicheYear">
    <vt:i4>2016</vt:i4>
  </property>
  <property fmtid="{D5CDD505-2E9C-101B-9397-08002B2CF9AE}" pid="69" name="DocumentNumber">
    <vt:i4>801</vt:i4>
  </property>
  <property fmtid="{D5CDD505-2E9C-101B-9397-08002B2CF9AE}" pid="70" name="DossierNumber">
    <vt:i4>682</vt:i4>
  </property>
  <property fmtid="{D5CDD505-2E9C-101B-9397-08002B2CF9AE}" pid="71" name="Rapporteur">
    <vt:lpwstr>TIAINEN</vt:lpwstr>
  </property>
  <property fmtid="{D5CDD505-2E9C-101B-9397-08002B2CF9AE}" pid="72" name="FicheNumber">
    <vt:i4>13778</vt:i4>
  </property>
  <property fmtid="{D5CDD505-2E9C-101B-9397-08002B2CF9AE}" pid="73" name="DocumentYear">
    <vt:i4>2016</vt:i4>
  </property>
  <property fmtid="{D5CDD505-2E9C-101B-9397-08002B2CF9AE}" pid="74" name="DocumentPart">
    <vt:i4>0</vt:i4>
  </property>
  <property fmtid="{D5CDD505-2E9C-101B-9397-08002B2CF9AE}" pid="75" name="RequestingService">
    <vt:lpwstr>Agriculture, développement rural et environnement</vt:lpwstr>
  </property>
  <property fmtid="{D5CDD505-2E9C-101B-9397-08002B2CF9AE}" pid="76" name="DocumentVersion">
    <vt:i4>0</vt:i4>
  </property>
  <property fmtid="{D5CDD505-2E9C-101B-9397-08002B2CF9AE}" pid="78" name="MeetingNumber">
    <vt:i4>521</vt:i4>
  </property>
  <property fmtid="{D5CDD505-2E9C-101B-9397-08002B2CF9AE}" pid="79" name="ProductionDate">
    <vt:filetime>2016-11-09T12:00:00Z</vt:filetime>
  </property>
  <property fmtid="{D5CDD505-2E9C-101B-9397-08002B2CF9AE}" pid="80" name="AdoptionDate">
    <vt:filetime>2016-12-15T12:00:00Z</vt:filetime>
  </property>
</Properties>
</file>