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27493B" w:rsidP="002B4116">
      <w:pPr>
        <w:pStyle w:val="eaae-authorinfo"/>
        <w:spacing w:after="120"/>
      </w:pPr>
      <w:hyperlink r:id="rId8" w:history="1">
        <w:r w:rsidRPr="0034239E">
          <w:rPr>
            <w:rStyle w:val="Collegamentoipertestuale"/>
          </w:rPr>
          <w:t>correspondingauthor@email.eu</w:t>
        </w:r>
      </w:hyperlink>
      <w:r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10D97FB5" w:rsidR="00976E6B" w:rsidRPr="00AC1355" w:rsidRDefault="000268BD" w:rsidP="00976E6B">
      <w:pPr>
        <w:pStyle w:val="eaae-authorinfo"/>
        <w:rPr>
          <w:lang w:val="en-US"/>
        </w:rPr>
      </w:pPr>
      <w:r w:rsidRPr="00AC1355">
        <w:t>Pitch</w:t>
      </w:r>
      <w:r w:rsidR="00BC0183" w:rsidRPr="00AC1355">
        <w:t xml:space="preserve"> prepared for presentation at the </w:t>
      </w:r>
      <w:r w:rsidR="00976E6B" w:rsidRPr="00AC1355">
        <w:t>1</w:t>
      </w:r>
      <w:r w:rsidR="00D94B5C">
        <w:t>5</w:t>
      </w:r>
      <w:r w:rsidR="00976E6B" w:rsidRPr="00AC1355">
        <w:rPr>
          <w:vertAlign w:val="superscript"/>
        </w:rPr>
        <w:t>th</w:t>
      </w:r>
      <w:r w:rsidR="00976E6B" w:rsidRPr="00AC1355">
        <w:t xml:space="preserve"> AIEAA Conference </w:t>
      </w:r>
    </w:p>
    <w:p w14:paraId="46CCF48F" w14:textId="77777777" w:rsidR="008C0BF2" w:rsidRDefault="00D94B5C" w:rsidP="00D94B5C">
      <w:pPr>
        <w:pStyle w:val="eaae-authorinfo"/>
        <w:rPr>
          <w:lang w:val="en-US"/>
        </w:rPr>
      </w:pPr>
      <w:r>
        <w:rPr>
          <w:lang w:val="en-US"/>
        </w:rPr>
        <w:t>10</w:t>
      </w:r>
      <w:r w:rsidR="00976E6B" w:rsidRPr="00CA32BF">
        <w:rPr>
          <w:lang w:val="en-US"/>
        </w:rPr>
        <w:t>-</w:t>
      </w:r>
      <w:r>
        <w:rPr>
          <w:lang w:val="en-US"/>
        </w:rPr>
        <w:t>12</w:t>
      </w:r>
      <w:r w:rsidR="00976E6B" w:rsidRPr="00CA32BF">
        <w:rPr>
          <w:lang w:val="en-US"/>
        </w:rPr>
        <w:t xml:space="preserve"> June 202</w:t>
      </w:r>
      <w:r>
        <w:rPr>
          <w:lang w:val="en-US"/>
        </w:rPr>
        <w:t xml:space="preserve">6 </w:t>
      </w:r>
    </w:p>
    <w:p w14:paraId="4F345680" w14:textId="2F03F40C" w:rsidR="00976E6B" w:rsidRDefault="00D94B5C" w:rsidP="008C0BF2">
      <w:pPr>
        <w:pStyle w:val="eaae-authorinfo"/>
        <w:rPr>
          <w:lang w:val="en-US"/>
        </w:rPr>
      </w:pPr>
      <w:proofErr w:type="spellStart"/>
      <w:r w:rsidRPr="00D94B5C">
        <w:rPr>
          <w:lang w:val="en-US"/>
        </w:rPr>
        <w:t>Mercatorum</w:t>
      </w:r>
      <w:proofErr w:type="spellEnd"/>
      <w:r w:rsidRPr="00D94B5C">
        <w:rPr>
          <w:lang w:val="en-US"/>
        </w:rPr>
        <w:t xml:space="preserve"> University</w:t>
      </w:r>
      <w:r w:rsidR="008C0BF2">
        <w:rPr>
          <w:lang w:val="en-US"/>
        </w:rPr>
        <w:t xml:space="preserve">, </w:t>
      </w:r>
      <w:r w:rsidRPr="00D94B5C">
        <w:rPr>
          <w:lang w:val="en-US"/>
        </w:rPr>
        <w:t>Rome, Italy</w:t>
      </w:r>
    </w:p>
    <w:p w14:paraId="07F9AA64" w14:textId="669DA705" w:rsidR="008C0BF2" w:rsidRPr="00CA32BF" w:rsidRDefault="008C0BF2" w:rsidP="008C0BF2">
      <w:pPr>
        <w:pStyle w:val="eaae-authorinfo"/>
        <w:rPr>
          <w:lang w:val="en-US"/>
        </w:rPr>
      </w:pPr>
      <w:r w:rsidRPr="008C0BF2">
        <w:rPr>
          <w:lang w:val="en-US"/>
        </w:rPr>
        <w:t xml:space="preserve">Global agri-food value chains in a changing geopolitical order: towards new </w:t>
      </w:r>
      <w:proofErr w:type="gramStart"/>
      <w:r w:rsidRPr="008C0BF2">
        <w:rPr>
          <w:lang w:val="en-US"/>
        </w:rPr>
        <w:t>equilibria</w:t>
      </w:r>
      <w:proofErr w:type="gramEnd"/>
      <w:r w:rsidRPr="008C0BF2">
        <w:rPr>
          <w:lang w:val="en-US"/>
        </w:rPr>
        <w:t>?</w:t>
      </w:r>
    </w:p>
    <w:p w14:paraId="0E4DCD5C" w14:textId="77777777" w:rsidR="0093222E" w:rsidRPr="00AC1355" w:rsidRDefault="0093222E" w:rsidP="00550A7B">
      <w:pPr>
        <w:pStyle w:val="eaae-PaperTitle"/>
        <w:spacing w:before="480"/>
        <w:contextualSpacing w:val="0"/>
        <w:rPr>
          <w:lang w:val="en-GB"/>
        </w:rPr>
      </w:pPr>
      <w:r w:rsidRPr="00AC1355">
        <w:rPr>
          <w:lang w:val="en-GB"/>
        </w:rPr>
        <w:t>Summary</w:t>
      </w:r>
    </w:p>
    <w:p w14:paraId="59CC0568" w14:textId="6F8846E7" w:rsidR="00F76D0A" w:rsidRPr="0034239E" w:rsidRDefault="00547036" w:rsidP="00AC1355">
      <w:pPr>
        <w:pStyle w:val="eaae-Abstract"/>
        <w:jc w:val="center"/>
        <w:rPr>
          <w:sz w:val="20"/>
        </w:rPr>
      </w:pPr>
      <w:r w:rsidRPr="00AC1355">
        <w:rPr>
          <w:sz w:val="20"/>
        </w:rPr>
        <w:t xml:space="preserve">Provide here </w:t>
      </w:r>
      <w:r w:rsidR="00F76D0A" w:rsidRPr="00AC1355">
        <w:rPr>
          <w:sz w:val="20"/>
        </w:rPr>
        <w:t xml:space="preserve">a summary of your </w:t>
      </w:r>
      <w:r w:rsidR="000268BD" w:rsidRPr="00AC1355">
        <w:rPr>
          <w:sz w:val="20"/>
        </w:rPr>
        <w:t xml:space="preserve">pitch </w:t>
      </w:r>
      <w:r w:rsidR="00F76D0A" w:rsidRPr="00AC1355">
        <w:rPr>
          <w:sz w:val="20"/>
        </w:rPr>
        <w:t xml:space="preserve">no longer than </w:t>
      </w:r>
      <w:r w:rsidR="000268BD" w:rsidRPr="00AC1355">
        <w:rPr>
          <w:b/>
          <w:sz w:val="20"/>
        </w:rPr>
        <w:t xml:space="preserve">150 </w:t>
      </w:r>
      <w:r w:rsidR="00F76D0A" w:rsidRPr="00AC1355">
        <w:rPr>
          <w:b/>
          <w:sz w:val="20"/>
        </w:rPr>
        <w:t>words</w:t>
      </w:r>
      <w:r w:rsidR="00F76D0A" w:rsidRPr="00AC1355">
        <w:rPr>
          <w:sz w:val="20"/>
        </w:rPr>
        <w:t>. (Times New Roman</w:t>
      </w:r>
      <w:r w:rsidR="005B4158" w:rsidRPr="00AC1355">
        <w:rPr>
          <w:sz w:val="20"/>
        </w:rPr>
        <w:t>,</w:t>
      </w:r>
      <w:r w:rsidR="00F76D0A" w:rsidRPr="00AC1355">
        <w:rPr>
          <w:sz w:val="20"/>
        </w:rPr>
        <w:t xml:space="preserve"> 10</w:t>
      </w:r>
      <w:r w:rsidR="005B4158" w:rsidRPr="00AC1355">
        <w:rPr>
          <w:sz w:val="20"/>
        </w:rPr>
        <w:t>,</w:t>
      </w:r>
      <w:r w:rsidR="00F76D0A" w:rsidRPr="00AC1355">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002437AB" w:rsidR="004E6288" w:rsidRPr="0034239E" w:rsidRDefault="0093222E" w:rsidP="002B4116">
      <w:pPr>
        <w:pStyle w:val="eaae-Abstract"/>
        <w:rPr>
          <w:i w:val="0"/>
          <w:sz w:val="20"/>
        </w:rPr>
      </w:pPr>
      <w:r w:rsidRPr="0034239E">
        <w:rPr>
          <w:i w:val="0"/>
          <w:sz w:val="20"/>
        </w:rPr>
        <w:t>Ke</w:t>
      </w:r>
      <w:r w:rsidR="00547036" w:rsidRPr="0034239E">
        <w:rPr>
          <w:i w:val="0"/>
          <w:sz w:val="20"/>
        </w:rPr>
        <w:t xml:space="preserve">ywords: maximum </w:t>
      </w:r>
      <w:r w:rsidR="00F15170" w:rsidRPr="00DB7253">
        <w:rPr>
          <w:i w:val="0"/>
          <w:sz w:val="20"/>
        </w:rPr>
        <w:t>three</w:t>
      </w:r>
      <w:r w:rsidR="00547036" w:rsidRPr="0034239E">
        <w:rPr>
          <w:i w:val="0"/>
          <w:sz w:val="20"/>
        </w:rPr>
        <w:t xml:space="preser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16226D">
      <w:pPr>
        <w:pStyle w:val="eaae-heading1"/>
        <w:sectPr w:rsidR="00547036" w:rsidRPr="001F512D" w:rsidSect="000A7AC5">
          <w:headerReference w:type="default" r:id="rId9"/>
          <w:footerReference w:type="default" r:id="rId10"/>
          <w:pgSz w:w="11906" w:h="16838"/>
          <w:pgMar w:top="1417" w:right="1134" w:bottom="1134" w:left="1134" w:header="708" w:footer="708" w:gutter="0"/>
          <w:cols w:space="708"/>
          <w:docGrid w:linePitch="360"/>
        </w:sectPr>
      </w:pPr>
    </w:p>
    <w:p w14:paraId="0D4688F9" w14:textId="77777777" w:rsidR="00547036" w:rsidRPr="0034239E" w:rsidRDefault="00547036" w:rsidP="00547036">
      <w:pPr>
        <w:pStyle w:val="eaae-PaperTitle"/>
        <w:rPr>
          <w:lang w:val="en-GB"/>
        </w:rPr>
      </w:pPr>
      <w:r w:rsidRPr="0034239E">
        <w:rPr>
          <w:lang w:val="en-GB"/>
        </w:rPr>
        <w:lastRenderedPageBreak/>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Default="00547036" w:rsidP="00547036">
      <w:pPr>
        <w:pStyle w:val="eaae-authorinfo"/>
        <w:spacing w:after="120"/>
        <w:jc w:val="left"/>
      </w:pPr>
    </w:p>
    <w:p w14:paraId="7D4B0003" w14:textId="77777777" w:rsidR="00165E14" w:rsidRPr="0034239E" w:rsidRDefault="00165E14" w:rsidP="00547036">
      <w:pPr>
        <w:pStyle w:val="eaae-authorinfo"/>
        <w:spacing w:after="120"/>
        <w:jc w:val="left"/>
      </w:pPr>
    </w:p>
    <w:p w14:paraId="137F0729"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Headings: </w:t>
      </w:r>
    </w:p>
    <w:p w14:paraId="0B4264A6"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Chapter headings: enumerate Chapter Headings by </w:t>
      </w:r>
      <w:proofErr w:type="spellStart"/>
      <w:r w:rsidRPr="00165E14">
        <w:rPr>
          <w:rFonts w:ascii="Times New Roman" w:eastAsia="Batang" w:hAnsi="Times New Roman"/>
          <w:i/>
          <w:szCs w:val="18"/>
          <w:lang w:val="en-GB" w:eastAsia="de-DE"/>
        </w:rPr>
        <w:t>arabic</w:t>
      </w:r>
      <w:proofErr w:type="spellEnd"/>
      <w:r w:rsidRPr="00165E14">
        <w:rPr>
          <w:rFonts w:ascii="Times New Roman" w:eastAsia="Batang" w:hAnsi="Times New Roman"/>
          <w:i/>
          <w:szCs w:val="18"/>
          <w:lang w:val="en-GB" w:eastAsia="de-DE"/>
        </w:rPr>
        <w:t xml:space="preserve"> numbers (1., 2., etc.); first level Chapter Headings use all caps (Times New Roman 11, bold); the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heading1” leaves automatically space (18 point before heading and 10 before paragraph). </w:t>
      </w:r>
    </w:p>
    <w:p w14:paraId="01DFBD9C"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Body:</w:t>
      </w:r>
    </w:p>
    <w:p w14:paraId="7F79B7E6" w14:textId="77777777" w:rsidR="00165E14" w:rsidRPr="00165E14" w:rsidRDefault="00165E14" w:rsidP="00165E14">
      <w:pPr>
        <w:spacing w:after="120" w:line="240" w:lineRule="auto"/>
        <w:rPr>
          <w:rFonts w:ascii="Times New Roman" w:eastAsia="Batang" w:hAnsi="Times New Roman"/>
          <w:szCs w:val="18"/>
          <w:lang w:val="en-GB" w:eastAsia="de-DE"/>
        </w:rPr>
      </w:pPr>
      <w:r w:rsidRPr="00165E14">
        <w:rPr>
          <w:rFonts w:ascii="Times New Roman" w:eastAsia="Batang" w:hAnsi="Times New Roman"/>
          <w:i/>
          <w:szCs w:val="18"/>
          <w:lang w:val="en-GB" w:eastAsia="de-DE"/>
        </w:rPr>
        <w:t>Text: use Times New Roman 11 point such as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paragraph” (times new roman 11, normal). Only if you want to emphasize special parts of the text use Italics. Start a new paragraph by indenting it from the left margin by 1 cm (and not by inserting a blank line). </w:t>
      </w:r>
    </w:p>
    <w:p w14:paraId="7B90F587"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 (times new roman, 11, bold)</w:t>
      </w:r>
    </w:p>
    <w:p w14:paraId="03284072"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17ECAD15"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eastAsia="en-GB"/>
        </w:rPr>
      </w:pPr>
      <w:r w:rsidRPr="00165E14">
        <w:rPr>
          <w:rFonts w:ascii="Times New Roman" w:eastAsia="Batang" w:hAnsi="Times New Roman" w:cs="Arial"/>
          <w:b/>
          <w:bCs/>
          <w:smallCaps/>
          <w:szCs w:val="16"/>
          <w:lang w:val="en-GB"/>
        </w:rPr>
        <w:t xml:space="preserve">Chapter </w:t>
      </w:r>
      <w:r w:rsidRPr="00165E14">
        <w:rPr>
          <w:rFonts w:ascii="Times New Roman" w:eastAsia="Batang" w:hAnsi="Times New Roman" w:cs="Arial"/>
          <w:b/>
          <w:bCs/>
          <w:smallCaps/>
          <w:szCs w:val="16"/>
          <w:lang w:val="en-GB" w:eastAsia="en-GB"/>
        </w:rPr>
        <w:t>(times new roman, 11, bold)</w:t>
      </w:r>
    </w:p>
    <w:p w14:paraId="6DB8BC4B"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7A6AD7AE" w14:textId="1C7C5288"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w:t>
      </w:r>
      <w:r w:rsidR="00460470">
        <w:rPr>
          <w:rFonts w:ascii="Times New Roman" w:eastAsia="Batang" w:hAnsi="Times New Roman" w:cs="Arial"/>
          <w:b/>
          <w:bCs/>
          <w:smallCaps/>
          <w:szCs w:val="16"/>
          <w:lang w:val="en-GB"/>
        </w:rPr>
        <w:t xml:space="preserve"> </w:t>
      </w:r>
      <w:r w:rsidR="00460470" w:rsidRPr="00165E14">
        <w:rPr>
          <w:rFonts w:ascii="Times New Roman" w:eastAsia="Batang" w:hAnsi="Times New Roman" w:cs="Arial"/>
          <w:b/>
          <w:bCs/>
          <w:smallCaps/>
          <w:szCs w:val="16"/>
          <w:lang w:val="en-GB" w:eastAsia="en-GB"/>
        </w:rPr>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117EE2EB" w14:textId="4231A4F9"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lastRenderedPageBreak/>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63B414A5" w14:textId="77777777" w:rsidR="00460470" w:rsidRPr="00460470" w:rsidRDefault="00460470" w:rsidP="00460470">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460470">
        <w:rPr>
          <w:rFonts w:ascii="Times New Roman" w:eastAsia="Batang" w:hAnsi="Times New Roman" w:cs="Arial"/>
          <w:b/>
          <w:bCs/>
          <w:smallCaps/>
          <w:szCs w:val="16"/>
          <w:lang w:val="en-GB"/>
        </w:rPr>
        <w:t>Conclusions</w:t>
      </w:r>
    </w:p>
    <w:p w14:paraId="63935917" w14:textId="77777777" w:rsidR="0016226D" w:rsidRPr="0016226D" w:rsidRDefault="0016226D" w:rsidP="00460470">
      <w:pPr>
        <w:pStyle w:val="eaae-paragraph"/>
        <w:ind w:firstLine="0"/>
        <w:rPr>
          <w:iCs/>
        </w:rPr>
      </w:pPr>
    </w:p>
    <w:p w14:paraId="29CCCD50" w14:textId="77777777" w:rsidR="00B61151" w:rsidRPr="0034239E" w:rsidRDefault="00B61151" w:rsidP="0016226D">
      <w:pPr>
        <w:pStyle w:val="eaae-heading1"/>
      </w:pPr>
      <w:proofErr w:type="spellStart"/>
      <w:r w:rsidRPr="0034239E">
        <w:lastRenderedPageBreak/>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16226D">
      <w:pPr>
        <w:pStyle w:val="eaae-heading1"/>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Monier-Dilhan,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Tilburg, A. van, Grunert, K., Steenkamp, J.-B. E. M. and Wedel, M. (eds), </w:t>
      </w:r>
      <w:r w:rsidRPr="0034239E">
        <w:rPr>
          <w:i/>
        </w:rPr>
        <w:t>Agricultural Marketing and Consumer Behaviour in a Changing World</w:t>
      </w:r>
      <w:r w:rsidRPr="0034239E">
        <w:t xml:space="preserve">. Dordrecht: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Political Economy of Agrarian Reform in Central and Eastern Europe</w:t>
      </w:r>
      <w:r w:rsidRPr="0034239E">
        <w:t xml:space="preserve">. Aldershot, UK: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Washington DC: IFPRI. </w:t>
      </w:r>
    </w:p>
    <w:p w14:paraId="2746A282" w14:textId="77777777" w:rsidR="00B61151" w:rsidRPr="0034239E" w:rsidRDefault="00B61151" w:rsidP="0046371F">
      <w:pPr>
        <w:pStyle w:val="eaae-paragraph"/>
        <w:ind w:firstLine="0"/>
      </w:pPr>
    </w:p>
    <w:sectPr w:rsidR="00B61151" w:rsidRPr="0034239E" w:rsidSect="000A7AC5">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5467" w14:textId="77777777" w:rsidR="009A759D" w:rsidRDefault="009A759D" w:rsidP="002A482E">
      <w:pPr>
        <w:spacing w:after="0" w:line="240" w:lineRule="auto"/>
      </w:pPr>
      <w:r>
        <w:separator/>
      </w:r>
    </w:p>
  </w:endnote>
  <w:endnote w:type="continuationSeparator" w:id="0">
    <w:p w14:paraId="03E3FFDE" w14:textId="77777777" w:rsidR="009A759D" w:rsidRDefault="009A759D"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0A28" w14:textId="77777777" w:rsidR="009A759D" w:rsidRDefault="009A759D" w:rsidP="002A482E">
      <w:pPr>
        <w:spacing w:after="0" w:line="240" w:lineRule="auto"/>
      </w:pPr>
      <w:r>
        <w:separator/>
      </w:r>
    </w:p>
  </w:footnote>
  <w:footnote w:type="continuationSeparator" w:id="0">
    <w:p w14:paraId="6BD1E4F3" w14:textId="77777777" w:rsidR="009A759D" w:rsidRDefault="009A759D"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98BF" w14:textId="05E94468" w:rsidR="00FB4F7F" w:rsidRPr="00FB4F7F" w:rsidRDefault="00596345" w:rsidP="00FB4F7F">
    <w:pPr>
      <w:pStyle w:val="eaae-authorinfo"/>
      <w:rPr>
        <w:bCs/>
        <w:sz w:val="16"/>
        <w:szCs w:val="16"/>
        <w:lang w:eastAsia="it-IT"/>
      </w:rPr>
    </w:pPr>
    <w:r w:rsidRPr="00760704">
      <w:rPr>
        <w:bCs/>
        <w:sz w:val="16"/>
        <w:szCs w:val="16"/>
        <w:lang w:eastAsia="it-IT"/>
      </w:rPr>
      <w:t>1</w:t>
    </w:r>
    <w:r w:rsidR="00FB4F7F">
      <w:rPr>
        <w:bCs/>
        <w:sz w:val="16"/>
        <w:szCs w:val="16"/>
        <w:lang w:eastAsia="it-IT"/>
      </w:rPr>
      <w:t>5</w:t>
    </w:r>
    <w:r w:rsidR="00E8671D" w:rsidRPr="00FB4F7F">
      <w:rPr>
        <w:bCs/>
        <w:sz w:val="16"/>
        <w:szCs w:val="16"/>
        <w:lang w:eastAsia="it-IT"/>
      </w:rPr>
      <w:t>th</w:t>
    </w:r>
    <w:r w:rsidR="00E8671D" w:rsidRPr="00760704">
      <w:rPr>
        <w:bCs/>
        <w:sz w:val="16"/>
        <w:szCs w:val="16"/>
        <w:lang w:eastAsia="it-IT"/>
      </w:rPr>
      <w:t xml:space="preserve"> </w:t>
    </w:r>
    <w:r w:rsidR="00834377" w:rsidRPr="00760704">
      <w:rPr>
        <w:bCs/>
        <w:sz w:val="16"/>
        <w:szCs w:val="16"/>
        <w:lang w:eastAsia="it-IT"/>
      </w:rPr>
      <w:t>AIEAA Conference –</w:t>
    </w:r>
    <w:r w:rsidR="00DA5295" w:rsidRPr="00FB4F7F">
      <w:rPr>
        <w:bCs/>
        <w:sz w:val="16"/>
        <w:szCs w:val="16"/>
        <w:lang w:eastAsia="it-IT"/>
      </w:rPr>
      <w:t xml:space="preserve"> </w:t>
    </w:r>
    <w:r w:rsidR="00FB4F7F" w:rsidRPr="00FB4F7F">
      <w:rPr>
        <w:bCs/>
        <w:sz w:val="16"/>
        <w:szCs w:val="16"/>
        <w:lang w:eastAsia="it-IT"/>
      </w:rPr>
      <w:t>Global agri-food value chains in a changing geopolitical order:</w:t>
    </w:r>
    <w:r w:rsidR="00FB4F7F">
      <w:rPr>
        <w:bCs/>
        <w:sz w:val="16"/>
        <w:szCs w:val="16"/>
        <w:lang w:eastAsia="it-IT"/>
      </w:rPr>
      <w:t xml:space="preserve"> </w:t>
    </w:r>
    <w:r w:rsidR="00FB4F7F" w:rsidRPr="00FB4F7F">
      <w:rPr>
        <w:bCs/>
        <w:sz w:val="16"/>
        <w:szCs w:val="16"/>
        <w:lang w:eastAsia="it-IT"/>
      </w:rPr>
      <w:t>towards new equilibria?</w:t>
    </w:r>
  </w:p>
  <w:p w14:paraId="5AD5AAC0" w14:textId="43507963" w:rsidR="00834377" w:rsidRPr="00DA5295" w:rsidRDefault="00FB4F7F" w:rsidP="00FB4F7F">
    <w:pPr>
      <w:pStyle w:val="eaae-authorinfo"/>
      <w:rPr>
        <w:bCs/>
        <w:sz w:val="16"/>
        <w:szCs w:val="16"/>
        <w:lang w:eastAsia="it-IT"/>
      </w:rPr>
    </w:pPr>
    <w:r>
      <w:rPr>
        <w:bCs/>
        <w:sz w:val="16"/>
        <w:szCs w:val="16"/>
        <w:lang w:eastAsia="it-IT"/>
      </w:rPr>
      <w:t>Rome, 10-12 June</w:t>
    </w:r>
    <w:r w:rsidR="00E8671D" w:rsidRPr="00760704">
      <w:rPr>
        <w:bCs/>
        <w:sz w:val="16"/>
        <w:szCs w:val="16"/>
        <w:lang w:eastAsia="it-IT"/>
      </w:rPr>
      <w:t xml:space="preserve"> </w:t>
    </w:r>
    <w:r w:rsidR="00596345" w:rsidRPr="00760704">
      <w:rPr>
        <w:bCs/>
        <w:sz w:val="16"/>
        <w:szCs w:val="16"/>
        <w:lang w:eastAsia="it-IT"/>
      </w:rPr>
      <w:t>202</w:t>
    </w:r>
    <w:r>
      <w:rPr>
        <w:bCs/>
        <w:sz w:val="16"/>
        <w:szCs w:val="16"/>
        <w:lang w:eastAsia="it-IT"/>
      </w:rPr>
      <w:t>6</w:t>
    </w:r>
  </w:p>
  <w:p w14:paraId="52045B85" w14:textId="77777777" w:rsidR="00834377" w:rsidRPr="00550A7B" w:rsidRDefault="00834377" w:rsidP="00DB040D">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486319"/>
    <w:multiLevelType w:val="hybridMultilevel"/>
    <w:tmpl w:val="0414B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74345"/>
    <w:multiLevelType w:val="multilevel"/>
    <w:tmpl w:val="78061EDC"/>
    <w:lvl w:ilvl="0">
      <w:start w:val="1"/>
      <w:numFmt w:val="decimal"/>
      <w:lvlText w:val="%1."/>
      <w:lvlJc w:val="left"/>
      <w:pPr>
        <w:tabs>
          <w:tab w:val="num" w:pos="340"/>
        </w:tabs>
        <w:ind w:left="340" w:hanging="340"/>
      </w:pPr>
      <w:rPr>
        <w:rFonts w:hint="default"/>
      </w:rPr>
    </w:lvl>
    <w:lvl w:ilvl="1">
      <w:start w:val="1"/>
      <w:numFmt w:val="decimal"/>
      <w:pStyle w:val="eaae-heading2"/>
      <w:lvlText w:val="%1.%2."/>
      <w:lvlJc w:val="left"/>
      <w:pPr>
        <w:tabs>
          <w:tab w:val="num" w:pos="0"/>
        </w:tabs>
        <w:ind w:left="113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5"/>
  </w:num>
  <w:num w:numId="12" w16cid:durableId="630207654">
    <w:abstractNumId w:val="13"/>
  </w:num>
  <w:num w:numId="13" w16cid:durableId="74206610">
    <w:abstractNumId w:val="14"/>
  </w:num>
  <w:num w:numId="14" w16cid:durableId="969747597">
    <w:abstractNumId w:val="11"/>
  </w:num>
  <w:num w:numId="15" w16cid:durableId="1441142841">
    <w:abstractNumId w:val="13"/>
  </w:num>
  <w:num w:numId="16" w16cid:durableId="1411805038">
    <w:abstractNumId w:val="13"/>
  </w:num>
  <w:num w:numId="17" w16cid:durableId="301932364">
    <w:abstractNumId w:val="13"/>
  </w:num>
  <w:num w:numId="18" w16cid:durableId="1535382601">
    <w:abstractNumId w:val="13"/>
  </w:num>
  <w:num w:numId="19" w16cid:durableId="372272809">
    <w:abstractNumId w:val="13"/>
  </w:num>
  <w:num w:numId="20" w16cid:durableId="1511528493">
    <w:abstractNumId w:val="13"/>
  </w:num>
  <w:num w:numId="21" w16cid:durableId="2068533891">
    <w:abstractNumId w:val="13"/>
  </w:num>
  <w:num w:numId="22" w16cid:durableId="1592273804">
    <w:abstractNumId w:val="13"/>
  </w:num>
  <w:num w:numId="23" w16cid:durableId="1990935640">
    <w:abstractNumId w:val="0"/>
  </w:num>
  <w:num w:numId="24" w16cid:durableId="751589161">
    <w:abstractNumId w:val="13"/>
  </w:num>
  <w:num w:numId="25" w16cid:durableId="200273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268BD"/>
    <w:rsid w:val="00043436"/>
    <w:rsid w:val="000452B1"/>
    <w:rsid w:val="00064742"/>
    <w:rsid w:val="00064E1A"/>
    <w:rsid w:val="00080F60"/>
    <w:rsid w:val="000A7AC5"/>
    <w:rsid w:val="000B0774"/>
    <w:rsid w:val="000C1F37"/>
    <w:rsid w:val="000E2BB8"/>
    <w:rsid w:val="000F24CD"/>
    <w:rsid w:val="0016226D"/>
    <w:rsid w:val="00165E14"/>
    <w:rsid w:val="00184C90"/>
    <w:rsid w:val="0019406D"/>
    <w:rsid w:val="001F512D"/>
    <w:rsid w:val="001F7719"/>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0940"/>
    <w:rsid w:val="003247F7"/>
    <w:rsid w:val="0034239E"/>
    <w:rsid w:val="00383CF6"/>
    <w:rsid w:val="003A4DB5"/>
    <w:rsid w:val="003C799B"/>
    <w:rsid w:val="003D7E37"/>
    <w:rsid w:val="003E703A"/>
    <w:rsid w:val="004009E8"/>
    <w:rsid w:val="0041412E"/>
    <w:rsid w:val="00460470"/>
    <w:rsid w:val="0046371F"/>
    <w:rsid w:val="004A1036"/>
    <w:rsid w:val="004C4AE7"/>
    <w:rsid w:val="004E17BA"/>
    <w:rsid w:val="004E6288"/>
    <w:rsid w:val="004F755E"/>
    <w:rsid w:val="00526329"/>
    <w:rsid w:val="00527637"/>
    <w:rsid w:val="00532C4E"/>
    <w:rsid w:val="005376A9"/>
    <w:rsid w:val="00547036"/>
    <w:rsid w:val="00550A7B"/>
    <w:rsid w:val="00566446"/>
    <w:rsid w:val="0057480C"/>
    <w:rsid w:val="0058163F"/>
    <w:rsid w:val="00586B8B"/>
    <w:rsid w:val="00596345"/>
    <w:rsid w:val="005A3500"/>
    <w:rsid w:val="005B0808"/>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12A3"/>
    <w:rsid w:val="0085584D"/>
    <w:rsid w:val="00894E6F"/>
    <w:rsid w:val="008B61E4"/>
    <w:rsid w:val="008C0BF2"/>
    <w:rsid w:val="008C52CB"/>
    <w:rsid w:val="008D022C"/>
    <w:rsid w:val="008D5794"/>
    <w:rsid w:val="008D5EED"/>
    <w:rsid w:val="008E210F"/>
    <w:rsid w:val="008F3B69"/>
    <w:rsid w:val="008F5F14"/>
    <w:rsid w:val="008F7002"/>
    <w:rsid w:val="00900AFA"/>
    <w:rsid w:val="00931847"/>
    <w:rsid w:val="0093222E"/>
    <w:rsid w:val="0094606D"/>
    <w:rsid w:val="00976E6B"/>
    <w:rsid w:val="00997591"/>
    <w:rsid w:val="009A759D"/>
    <w:rsid w:val="009B0E8C"/>
    <w:rsid w:val="009B1B54"/>
    <w:rsid w:val="009B3FEE"/>
    <w:rsid w:val="00A1195F"/>
    <w:rsid w:val="00A17C2F"/>
    <w:rsid w:val="00A42CF1"/>
    <w:rsid w:val="00A53167"/>
    <w:rsid w:val="00A63C03"/>
    <w:rsid w:val="00A728AD"/>
    <w:rsid w:val="00A870E1"/>
    <w:rsid w:val="00A95C05"/>
    <w:rsid w:val="00AB733E"/>
    <w:rsid w:val="00AC1355"/>
    <w:rsid w:val="00AD6910"/>
    <w:rsid w:val="00AE546A"/>
    <w:rsid w:val="00AF0610"/>
    <w:rsid w:val="00B010C3"/>
    <w:rsid w:val="00B10895"/>
    <w:rsid w:val="00B13152"/>
    <w:rsid w:val="00B21A4C"/>
    <w:rsid w:val="00B275CF"/>
    <w:rsid w:val="00B61151"/>
    <w:rsid w:val="00B6443C"/>
    <w:rsid w:val="00B749F0"/>
    <w:rsid w:val="00B93CA0"/>
    <w:rsid w:val="00BA0B5D"/>
    <w:rsid w:val="00BA0D6A"/>
    <w:rsid w:val="00BB3E3C"/>
    <w:rsid w:val="00BC0183"/>
    <w:rsid w:val="00BD4B27"/>
    <w:rsid w:val="00BE7B6B"/>
    <w:rsid w:val="00BF5DD9"/>
    <w:rsid w:val="00C076E0"/>
    <w:rsid w:val="00C235D9"/>
    <w:rsid w:val="00C2612A"/>
    <w:rsid w:val="00C26392"/>
    <w:rsid w:val="00C63B62"/>
    <w:rsid w:val="00CA32BF"/>
    <w:rsid w:val="00CC34B8"/>
    <w:rsid w:val="00D02D7D"/>
    <w:rsid w:val="00D14592"/>
    <w:rsid w:val="00D806C5"/>
    <w:rsid w:val="00D871D7"/>
    <w:rsid w:val="00D94B5C"/>
    <w:rsid w:val="00DA5295"/>
    <w:rsid w:val="00DB040D"/>
    <w:rsid w:val="00DB321D"/>
    <w:rsid w:val="00DB7253"/>
    <w:rsid w:val="00DB7784"/>
    <w:rsid w:val="00DE796C"/>
    <w:rsid w:val="00DF483F"/>
    <w:rsid w:val="00E058EB"/>
    <w:rsid w:val="00E5202D"/>
    <w:rsid w:val="00E63267"/>
    <w:rsid w:val="00E708C2"/>
    <w:rsid w:val="00E8671D"/>
    <w:rsid w:val="00F15170"/>
    <w:rsid w:val="00F51903"/>
    <w:rsid w:val="00F702ED"/>
    <w:rsid w:val="00F76D0A"/>
    <w:rsid w:val="00F869BC"/>
    <w:rsid w:val="00FB4F7F"/>
    <w:rsid w:val="00FC0F41"/>
    <w:rsid w:val="00FC1FF6"/>
    <w:rsid w:val="00FC7149"/>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16226D"/>
    <w:pPr>
      <w:tabs>
        <w:tab w:val="left" w:pos="680"/>
      </w:tabs>
      <w:suppressAutoHyphens/>
      <w:spacing w:before="360" w:line="300" w:lineRule="auto"/>
      <w:ind w:left="340"/>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16226D"/>
    <w:rPr>
      <w:rFonts w:ascii="Times New Roman" w:eastAsia="Batang" w:hAnsi="Times New Roman" w:cs="Arial"/>
      <w:b/>
      <w:bCs/>
      <w:smallCaps/>
      <w:snapToGrid w:val="0"/>
      <w:sz w:val="22"/>
      <w:szCs w:val="16"/>
      <w:lang w:val="en-GB" w:eastAsia="en-US"/>
    </w:rPr>
  </w:style>
  <w:style w:type="paragraph" w:customStyle="1" w:styleId="eaae-heading2">
    <w:name w:val="eaae - heading2"/>
    <w:basedOn w:val="eaae-heading1"/>
    <w:next w:val="eaae-paragraph"/>
    <w:autoRedefine/>
    <w:rsid w:val="00DB7253"/>
    <w:pPr>
      <w:numPr>
        <w:ilvl w:val="1"/>
        <w:numId w:val="12"/>
      </w:numPr>
      <w:tabs>
        <w:tab w:val="clear" w:pos="0"/>
        <w:tab w:val="clear" w:pos="68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ind w:left="0"/>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 w:type="paragraph" w:styleId="Revisione">
    <w:name w:val="Revision"/>
    <w:hidden/>
    <w:uiPriority w:val="99"/>
    <w:semiHidden/>
    <w:rsid w:val="000268B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4</Pages>
  <Words>895</Words>
  <Characters>5106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5990</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Federica De Maria (CREA-PB)</cp:lastModifiedBy>
  <cp:revision>4</cp:revision>
  <cp:lastPrinted>2011-04-04T11:59:00Z</cp:lastPrinted>
  <dcterms:created xsi:type="dcterms:W3CDTF">2026-01-05T17:06:00Z</dcterms:created>
  <dcterms:modified xsi:type="dcterms:W3CDTF">2026-01-05T17:12:00Z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3e7d6beb-66e3-49b8-b954-d5b3e9fda06d</vt:lpwstr>
  </property>
</Properties>
</file>